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sz w:val="28"/>
          <w:szCs w:val="32"/>
          <w:lang w:val="en-US" w:eastAsia="zh-CN"/>
        </w:rPr>
      </w:pPr>
      <w:r>
        <w:rPr>
          <w:rFonts w:hint="default" w:ascii="Times New Roman" w:hAnsi="Times New Roman" w:cs="Times New Roman"/>
          <w:b/>
          <w:bCs/>
          <w:sz w:val="28"/>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eastAsiaTheme="minorEastAsia"/>
          <w:b/>
          <w:bCs/>
          <w:sz w:val="32"/>
          <w:szCs w:val="36"/>
          <w:lang w:val="en-US" w:eastAsia="zh-CN"/>
        </w:rPr>
      </w:pPr>
      <w:r>
        <w:rPr>
          <w:rFonts w:hint="eastAsia"/>
          <w:b/>
          <w:bCs/>
          <w:sz w:val="32"/>
          <w:szCs w:val="36"/>
          <w:lang w:val="en-US" w:eastAsia="zh-CN"/>
        </w:rPr>
        <w:t>“综合素质系列课程”在线课程简介</w:t>
      </w:r>
    </w:p>
    <w:tbl>
      <w:tblPr>
        <w:tblStyle w:val="7"/>
        <w:tblW w:w="14093"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493"/>
        <w:gridCol w:w="2415"/>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55" w:type="dxa"/>
            <w:vAlign w:val="center"/>
          </w:tcPr>
          <w:p>
            <w:pPr>
              <w:jc w:val="center"/>
              <w:rPr>
                <w:b/>
                <w:bCs/>
                <w:sz w:val="22"/>
                <w:szCs w:val="24"/>
              </w:rPr>
            </w:pPr>
            <w:r>
              <w:rPr>
                <w:b/>
                <w:bCs/>
                <w:sz w:val="22"/>
                <w:szCs w:val="24"/>
              </w:rPr>
              <w:t>类别</w:t>
            </w:r>
          </w:p>
        </w:tc>
        <w:tc>
          <w:tcPr>
            <w:tcW w:w="1493" w:type="dxa"/>
            <w:vAlign w:val="center"/>
          </w:tcPr>
          <w:p>
            <w:pPr>
              <w:jc w:val="center"/>
              <w:rPr>
                <w:b/>
                <w:bCs/>
                <w:sz w:val="22"/>
                <w:szCs w:val="24"/>
              </w:rPr>
            </w:pPr>
            <w:r>
              <w:rPr>
                <w:b/>
                <w:bCs/>
                <w:sz w:val="22"/>
                <w:szCs w:val="24"/>
              </w:rPr>
              <w:t>课程名称</w:t>
            </w:r>
          </w:p>
        </w:tc>
        <w:tc>
          <w:tcPr>
            <w:tcW w:w="2415" w:type="dxa"/>
            <w:vAlign w:val="center"/>
          </w:tcPr>
          <w:p>
            <w:pPr>
              <w:jc w:val="center"/>
              <w:rPr>
                <w:b/>
                <w:bCs/>
                <w:sz w:val="22"/>
                <w:szCs w:val="24"/>
              </w:rPr>
            </w:pPr>
            <w:r>
              <w:rPr>
                <w:rFonts w:hint="eastAsia"/>
                <w:b/>
                <w:bCs/>
                <w:sz w:val="22"/>
                <w:szCs w:val="24"/>
              </w:rPr>
              <w:t>课程负责人</w:t>
            </w:r>
          </w:p>
        </w:tc>
        <w:tc>
          <w:tcPr>
            <w:tcW w:w="9030" w:type="dxa"/>
            <w:vAlign w:val="center"/>
          </w:tcPr>
          <w:p>
            <w:pPr>
              <w:jc w:val="center"/>
              <w:rPr>
                <w:b/>
                <w:bCs/>
                <w:sz w:val="22"/>
                <w:szCs w:val="24"/>
              </w:rPr>
            </w:pPr>
            <w:r>
              <w:rPr>
                <w:rFonts w:hint="eastAsia"/>
                <w:b/>
                <w:bCs/>
                <w:sz w:val="22"/>
                <w:szCs w:val="24"/>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155" w:type="dxa"/>
            <w:vMerge w:val="restart"/>
            <w:vAlign w:val="center"/>
          </w:tcPr>
          <w:p>
            <w:pPr>
              <w:jc w:val="center"/>
              <w:rPr>
                <w:b/>
                <w:bCs/>
              </w:rPr>
            </w:pPr>
            <w:r>
              <w:rPr>
                <w:b/>
                <w:bCs/>
              </w:rPr>
              <w:t>德育</w:t>
            </w:r>
          </w:p>
          <w:p>
            <w:pPr>
              <w:jc w:val="center"/>
              <w:rPr>
                <w:rFonts w:hint="eastAsia" w:eastAsiaTheme="minorEastAsia"/>
                <w:b/>
                <w:bCs/>
                <w:lang w:eastAsia="zh-CN"/>
              </w:rPr>
            </w:pPr>
            <w:r>
              <w:rPr>
                <w:rFonts w:hint="eastAsia"/>
                <w:b/>
                <w:bCs/>
                <w:color w:val="FF0000"/>
                <w:lang w:eastAsia="zh-CN"/>
              </w:rPr>
              <w:t>（</w:t>
            </w:r>
            <w:r>
              <w:rPr>
                <w:rFonts w:hint="eastAsia"/>
                <w:b/>
                <w:bCs/>
                <w:color w:val="FF0000"/>
                <w:lang w:val="en-US" w:eastAsia="zh-CN"/>
              </w:rPr>
              <w:t>3选1</w:t>
            </w:r>
            <w:r>
              <w:rPr>
                <w:rFonts w:hint="eastAsia"/>
                <w:b/>
                <w:bCs/>
                <w:color w:val="FF0000"/>
                <w:lang w:eastAsia="zh-CN"/>
              </w:rPr>
              <w:t>）</w:t>
            </w:r>
          </w:p>
        </w:tc>
        <w:tc>
          <w:tcPr>
            <w:tcW w:w="1493" w:type="dxa"/>
            <w:vAlign w:val="center"/>
          </w:tcPr>
          <w:p>
            <w:pPr>
              <w:jc w:val="center"/>
            </w:pPr>
            <w:r>
              <w:rPr>
                <w:rFonts w:hint="eastAsia"/>
              </w:rPr>
              <w:t>中国古代礼仪文明</w:t>
            </w:r>
          </w:p>
        </w:tc>
        <w:tc>
          <w:tcPr>
            <w:tcW w:w="2415" w:type="dxa"/>
            <w:vAlign w:val="center"/>
          </w:tcPr>
          <w:p>
            <w:pPr>
              <w:jc w:val="center"/>
            </w:pPr>
            <w:r>
              <w:t>彭林</w:t>
            </w:r>
          </w:p>
          <w:p>
            <w:pPr>
              <w:jc w:val="center"/>
            </w:pPr>
            <w:r>
              <w:rPr>
                <w:rFonts w:hint="eastAsia"/>
              </w:rPr>
              <w:t>（清华大学）</w:t>
            </w:r>
          </w:p>
        </w:tc>
        <w:tc>
          <w:tcPr>
            <w:tcW w:w="9030" w:type="dxa"/>
            <w:vAlign w:val="top"/>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pPr>
            <w:r>
              <w:t>曾经在华夏大地上盛极一时的“中华礼仪”一度被人们忽略和淡忘，而在现代社会极力推崇西方社交礼仪的时候，彭林老师的《中国古代礼仪文明》课程无疑是对当下有关中国古代文明知识教导缺失的弥补。一个民族的文化与一个民族未来的命运是什么关系，中国古代礼仪文明有何魅力，尽在本课中。</w:t>
            </w:r>
          </w:p>
          <w:p>
            <w:pPr>
              <w:keepNext w:val="0"/>
              <w:keepLines w:val="0"/>
              <w:pageBreakBefore w:val="0"/>
              <w:widowControl/>
              <w:kinsoku/>
              <w:wordWrap/>
              <w:overflowPunct/>
              <w:topLinePunct w:val="0"/>
              <w:autoSpaceDE/>
              <w:autoSpaceDN/>
              <w:bidi w:val="0"/>
              <w:adjustRightInd/>
              <w:snapToGrid/>
              <w:spacing w:line="340" w:lineRule="exact"/>
              <w:textAlignment w:val="auto"/>
            </w:pPr>
            <w:r>
              <w:rPr>
                <w:rFonts w:hint="eastAsia"/>
              </w:rPr>
              <w:t>课程地址；</w:t>
            </w:r>
            <w:r>
              <w:fldChar w:fldCharType="begin"/>
            </w:r>
            <w:r>
              <w:instrText xml:space="preserve"> HYPERLINK "https://mooc1.chaoxing.com/course/201715084.html" </w:instrText>
            </w:r>
            <w:r>
              <w:fldChar w:fldCharType="separate"/>
            </w:r>
            <w:r>
              <w:rPr>
                <w:rStyle w:val="9"/>
              </w:rPr>
              <w:t>https://mooc1.chaoxing.com/course/201715084.html</w:t>
            </w:r>
            <w:r>
              <w:rPr>
                <w:rStyle w:val="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155" w:type="dxa"/>
            <w:vMerge w:val="continue"/>
            <w:vAlign w:val="center"/>
          </w:tcPr>
          <w:p>
            <w:pPr>
              <w:jc w:val="center"/>
              <w:rPr>
                <w:b/>
                <w:bCs/>
              </w:rPr>
            </w:pPr>
          </w:p>
        </w:tc>
        <w:tc>
          <w:tcPr>
            <w:tcW w:w="14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中华民族精神</w:t>
            </w:r>
          </w:p>
        </w:tc>
        <w:tc>
          <w:tcPr>
            <w:tcW w:w="2415" w:type="dxa"/>
            <w:vAlign w:val="center"/>
          </w:tcPr>
          <w:p>
            <w:pPr>
              <w:keepNext w:val="0"/>
              <w:keepLines w:val="0"/>
              <w:widowControl/>
              <w:suppressLineNumbers w:val="0"/>
              <w:tabs>
                <w:tab w:val="left" w:pos="1530"/>
              </w:tabs>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杜志章等</w:t>
            </w:r>
          </w:p>
          <w:p>
            <w:pPr>
              <w:keepNext w:val="0"/>
              <w:keepLines w:val="0"/>
              <w:widowControl/>
              <w:suppressLineNumbers w:val="0"/>
              <w:tabs>
                <w:tab w:val="left" w:pos="1530"/>
              </w:tabs>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Hans" w:bidi="ar"/>
              </w:rPr>
              <w:t>（</w:t>
            </w:r>
            <w:r>
              <w:rPr>
                <w:rFonts w:hint="eastAsia" w:asciiTheme="minorEastAsia" w:hAnsiTheme="minorEastAsia" w:eastAsiaTheme="minorEastAsia" w:cstheme="minorEastAsia"/>
                <w:i w:val="0"/>
                <w:color w:val="000000"/>
                <w:kern w:val="0"/>
                <w:sz w:val="21"/>
                <w:szCs w:val="21"/>
                <w:u w:val="none"/>
                <w:lang w:val="en-US" w:eastAsia="zh-CN" w:bidi="ar"/>
              </w:rPr>
              <w:t>华中科技大学</w:t>
            </w:r>
            <w:r>
              <w:rPr>
                <w:rFonts w:hint="eastAsia" w:asciiTheme="minorEastAsia" w:hAnsiTheme="minorEastAsia" w:eastAsiaTheme="minorEastAsia" w:cstheme="minorEastAsia"/>
                <w:i w:val="0"/>
                <w:color w:val="000000"/>
                <w:kern w:val="0"/>
                <w:sz w:val="21"/>
                <w:szCs w:val="21"/>
                <w:u w:val="none"/>
                <w:lang w:val="en-US" w:eastAsia="zh-Hans" w:bidi="ar"/>
              </w:rPr>
              <w:t>）</w:t>
            </w:r>
          </w:p>
        </w:tc>
        <w:tc>
          <w:tcPr>
            <w:tcW w:w="9030" w:type="dxa"/>
            <w:vAlign w:val="top"/>
          </w:tcPr>
          <w:p>
            <w:pPr>
              <w:widowControl/>
              <w:spacing w:line="240" w:lineRule="atLeast"/>
              <w:jc w:val="left"/>
              <w:rPr>
                <w:rFonts w:hint="eastAsia" w:ascii="宋体" w:hAnsi="宋体" w:eastAsia="宋体" w:cs="宋体"/>
                <w:color w:val="000000"/>
                <w:sz w:val="21"/>
                <w:szCs w:val="21"/>
              </w:rPr>
            </w:pPr>
            <w:r>
              <w:rPr>
                <w:rFonts w:hint="eastAsia" w:ascii="宋体" w:hAnsi="宋体" w:eastAsia="宋体" w:cs="宋体"/>
                <w:color w:val="000000"/>
                <w:sz w:val="21"/>
                <w:szCs w:val="21"/>
              </w:rPr>
              <w:t>本课程从反思与建构、比较与融通、寻根与探源、传承与发展等多个方面阐释了中华民族精神，并深入分析了全球化背景下各国民族精神的现代转化问题。旨在让学生理解在传承与创新中，我们如何凝聚与实践中华民族的伟大精神。</w:t>
            </w:r>
          </w:p>
          <w:p>
            <w:pPr>
              <w:jc w:val="left"/>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课程地址：</w:t>
            </w:r>
            <w:r>
              <w:rPr>
                <w:rFonts w:hint="eastAsia" w:ascii="宋体" w:hAnsi="宋体" w:eastAsia="宋体" w:cs="宋体"/>
                <w:sz w:val="21"/>
                <w:szCs w:val="21"/>
                <w:lang w:val="en-US" w:eastAsia="zh-Hans"/>
              </w:rPr>
              <w:fldChar w:fldCharType="begin"/>
            </w:r>
            <w:r>
              <w:rPr>
                <w:rFonts w:hint="eastAsia" w:ascii="宋体" w:hAnsi="宋体" w:eastAsia="宋体" w:cs="宋体"/>
                <w:sz w:val="21"/>
                <w:szCs w:val="21"/>
                <w:lang w:val="en-US" w:eastAsia="zh-Hans"/>
              </w:rPr>
              <w:instrText xml:space="preserve"> HYPERLINK "https://mooc1.chaoxing.com/course/201749297.html" </w:instrText>
            </w:r>
            <w:r>
              <w:rPr>
                <w:rFonts w:hint="eastAsia" w:ascii="宋体" w:hAnsi="宋体" w:eastAsia="宋体" w:cs="宋体"/>
                <w:sz w:val="21"/>
                <w:szCs w:val="21"/>
                <w:lang w:val="en-US" w:eastAsia="zh-Hans"/>
              </w:rPr>
              <w:fldChar w:fldCharType="separate"/>
            </w:r>
            <w:r>
              <w:rPr>
                <w:rStyle w:val="9"/>
                <w:rFonts w:hint="eastAsia" w:ascii="宋体" w:hAnsi="宋体" w:eastAsia="宋体" w:cs="宋体"/>
                <w:sz w:val="21"/>
                <w:szCs w:val="21"/>
                <w:lang w:val="en-US" w:eastAsia="zh-Hans"/>
              </w:rPr>
              <w:t>https://mooc1.chaoxing.com/course/201749297.html</w:t>
            </w:r>
            <w:r>
              <w:rPr>
                <w:rFonts w:hint="eastAsia" w:ascii="宋体" w:hAnsi="宋体" w:eastAsia="宋体" w:cs="宋体"/>
                <w:sz w:val="21"/>
                <w:szCs w:val="21"/>
                <w:lang w:val="en-US" w:eastAsia="zh-Hans"/>
              </w:rPr>
              <w:fldChar w:fldCharType="end"/>
            </w:r>
          </w:p>
          <w:p>
            <w:pPr>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pPr>
              <w:jc w:val="center"/>
            </w:pPr>
          </w:p>
        </w:tc>
        <w:tc>
          <w:tcPr>
            <w:tcW w:w="1493" w:type="dxa"/>
            <w:vAlign w:val="center"/>
          </w:tcPr>
          <w:p>
            <w:pPr>
              <w:keepNext w:val="0"/>
              <w:keepLines w:val="0"/>
              <w:widowControl/>
              <w:suppressLineNumbers w:val="0"/>
              <w:jc w:val="center"/>
              <w:textAlignment w:val="center"/>
            </w:pPr>
            <w:r>
              <w:rPr>
                <w:rFonts w:hint="eastAsia" w:asciiTheme="minorEastAsia" w:hAnsiTheme="minorEastAsia" w:eastAsiaTheme="minorEastAsia" w:cstheme="minorEastAsia"/>
                <w:i w:val="0"/>
                <w:color w:val="000000"/>
                <w:kern w:val="0"/>
                <w:sz w:val="21"/>
                <w:szCs w:val="21"/>
                <w:u w:val="none"/>
                <w:lang w:val="en-US" w:eastAsia="zh-CN" w:bidi="ar"/>
              </w:rPr>
              <w:t>走近中华优秀传统文化</w:t>
            </w:r>
          </w:p>
        </w:tc>
        <w:tc>
          <w:tcPr>
            <w:tcW w:w="2415" w:type="dxa"/>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张亮等</w:t>
            </w:r>
          </w:p>
          <w:p>
            <w:pPr>
              <w:jc w:val="center"/>
            </w:pPr>
            <w:r>
              <w:rPr>
                <w:rFonts w:hint="eastAsia" w:asciiTheme="minorEastAsia" w:hAnsiTheme="minorEastAsia" w:eastAsiaTheme="minorEastAsia" w:cstheme="minorEastAsia"/>
                <w:i w:val="0"/>
                <w:color w:val="000000"/>
                <w:kern w:val="0"/>
                <w:sz w:val="21"/>
                <w:szCs w:val="21"/>
                <w:u w:val="none"/>
                <w:lang w:eastAsia="zh-CN" w:bidi="ar"/>
              </w:rPr>
              <w:t>（南京大学）</w:t>
            </w:r>
          </w:p>
        </w:tc>
        <w:tc>
          <w:tcPr>
            <w:tcW w:w="9030" w:type="dxa"/>
            <w:vAlign w:val="top"/>
          </w:tcPr>
          <w:p>
            <w:pPr>
              <w:jc w:val="left"/>
              <w:rPr>
                <w:rFonts w:hint="eastAsia" w:ascii="宋体" w:hAnsi="宋体" w:eastAsia="宋体" w:cs="宋体"/>
                <w:kern w:val="0"/>
                <w:sz w:val="21"/>
                <w:szCs w:val="21"/>
              </w:rPr>
            </w:pPr>
            <w:r>
              <w:rPr>
                <w:rFonts w:hint="eastAsia" w:ascii="宋体" w:hAnsi="宋体" w:eastAsia="宋体" w:cs="宋体"/>
                <w:kern w:val="0"/>
                <w:sz w:val="21"/>
                <w:szCs w:val="21"/>
              </w:rPr>
              <w:t>本课程阐述了中华优秀传统文化的地位、历史发展、主要特征、基本精神和核心理念，并结合当下理论与现实的需要阐明了如何正确认识和弘扬中华优秀传统文化。并具体阐释了精忠报国、以民为本、天下大同、勤俭廉政、舍生取义、仁爱孝悌、和而不同、敬业乐群、诚实守信、自强不息、厚德载物、尊师重道等十二个中华优秀传统文化中的核心理念，以经典文本为据，以古今案例为辅，深入浅出，结合日常工作、学习、生活的实际辨析传统文化的独特内涵与当代价值，切实弘扬中华传统文化传承到今的精神内核，捍卫中华传统文化中的优秀理念，筑就每一个中国人挺立的精神人格。</w:t>
            </w:r>
          </w:p>
          <w:p>
            <w:pPr>
              <w:jc w:val="left"/>
              <w:rPr>
                <w:rFonts w:hint="eastAsia" w:ascii="宋体" w:hAnsi="宋体" w:eastAsia="宋体" w:cs="宋体"/>
                <w:kern w:val="0"/>
                <w:sz w:val="21"/>
                <w:szCs w:val="21"/>
                <w:lang w:val="en-US" w:eastAsia="zh-Hans"/>
              </w:rPr>
            </w:pPr>
            <w:r>
              <w:rPr>
                <w:rFonts w:hint="eastAsia" w:ascii="宋体" w:hAnsi="宋体" w:eastAsia="宋体" w:cs="宋体"/>
                <w:kern w:val="0"/>
                <w:sz w:val="21"/>
                <w:szCs w:val="21"/>
                <w:lang w:val="en-US" w:eastAsia="zh-Hans"/>
              </w:rPr>
              <w:t>课程地址：</w:t>
            </w:r>
            <w:r>
              <w:rPr>
                <w:rFonts w:hint="eastAsia" w:ascii="宋体" w:hAnsi="宋体" w:eastAsia="宋体" w:cs="宋体"/>
                <w:kern w:val="0"/>
                <w:sz w:val="21"/>
                <w:szCs w:val="21"/>
                <w:lang w:val="en-US" w:eastAsia="zh-Hans"/>
              </w:rPr>
              <w:fldChar w:fldCharType="begin"/>
            </w:r>
            <w:r>
              <w:rPr>
                <w:rFonts w:hint="eastAsia" w:ascii="宋体" w:hAnsi="宋体" w:eastAsia="宋体" w:cs="宋体"/>
                <w:kern w:val="0"/>
                <w:sz w:val="21"/>
                <w:szCs w:val="21"/>
                <w:lang w:val="en-US" w:eastAsia="zh-Hans"/>
              </w:rPr>
              <w:instrText xml:space="preserve"> HYPERLINK "https://mooc1.chaoxing.com/course/201787875.html" </w:instrText>
            </w:r>
            <w:r>
              <w:rPr>
                <w:rFonts w:hint="eastAsia" w:ascii="宋体" w:hAnsi="宋体" w:eastAsia="宋体" w:cs="宋体"/>
                <w:kern w:val="0"/>
                <w:sz w:val="21"/>
                <w:szCs w:val="21"/>
                <w:lang w:val="en-US" w:eastAsia="zh-Hans"/>
              </w:rPr>
              <w:fldChar w:fldCharType="separate"/>
            </w:r>
            <w:r>
              <w:rPr>
                <w:rStyle w:val="9"/>
                <w:rFonts w:hint="eastAsia" w:ascii="宋体" w:hAnsi="宋体" w:eastAsia="宋体" w:cs="宋体"/>
                <w:kern w:val="0"/>
                <w:sz w:val="21"/>
                <w:szCs w:val="21"/>
                <w:lang w:val="en-US" w:eastAsia="zh-Hans"/>
              </w:rPr>
              <w:t>https://mooc1.chaoxing.com/course/201787875.html</w:t>
            </w:r>
            <w:r>
              <w:rPr>
                <w:rFonts w:hint="eastAsia" w:ascii="宋体" w:hAnsi="宋体" w:eastAsia="宋体" w:cs="宋体"/>
                <w:kern w:val="0"/>
                <w:sz w:val="21"/>
                <w:szCs w:val="21"/>
                <w:lang w:val="en-US" w:eastAsia="zh-Hans"/>
              </w:rPr>
              <w:fldChar w:fldCharType="end"/>
            </w:r>
          </w:p>
          <w:p>
            <w:pPr>
              <w:jc w:val="left"/>
              <w:rPr>
                <w:rFonts w:hint="eastAsia" w:ascii="宋体" w:hAnsi="宋体" w:eastAsia="宋体" w:cs="宋体"/>
                <w:kern w:val="0"/>
                <w:sz w:val="21"/>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5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b/>
                <w:bCs/>
              </w:rPr>
            </w:pPr>
            <w:r>
              <w:rPr>
                <w:b/>
                <w:bCs/>
              </w:rPr>
              <w:t>美育</w:t>
            </w:r>
          </w:p>
          <w:p>
            <w:pPr>
              <w:keepNext w:val="0"/>
              <w:keepLines w:val="0"/>
              <w:pageBreakBefore w:val="0"/>
              <w:kinsoku/>
              <w:wordWrap/>
              <w:overflowPunct/>
              <w:topLinePunct w:val="0"/>
              <w:autoSpaceDE/>
              <w:autoSpaceDN/>
              <w:bidi w:val="0"/>
              <w:adjustRightInd/>
              <w:snapToGrid/>
              <w:spacing w:line="360" w:lineRule="exact"/>
              <w:jc w:val="center"/>
              <w:rPr>
                <w:b/>
                <w:bCs/>
              </w:rPr>
            </w:pPr>
            <w:r>
              <w:rPr>
                <w:rFonts w:hint="eastAsia"/>
                <w:b/>
                <w:bCs/>
                <w:color w:val="FF0000"/>
                <w:lang w:eastAsia="zh-CN"/>
              </w:rPr>
              <w:t>（</w:t>
            </w:r>
            <w:r>
              <w:rPr>
                <w:rFonts w:hint="eastAsia"/>
                <w:b/>
                <w:bCs/>
                <w:color w:val="FF0000"/>
                <w:lang w:val="en-US" w:eastAsia="zh-CN"/>
              </w:rPr>
              <w:t>3选1</w:t>
            </w:r>
            <w:r>
              <w:rPr>
                <w:rFonts w:hint="eastAsia"/>
                <w:b/>
                <w:bCs/>
                <w:color w:val="FF0000"/>
                <w:lang w:eastAsia="zh-CN"/>
              </w:rPr>
              <w:t>）</w:t>
            </w:r>
          </w:p>
        </w:tc>
        <w:tc>
          <w:tcPr>
            <w:tcW w:w="1493"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美的历程：</w:t>
            </w:r>
          </w:p>
          <w:p>
            <w:pPr>
              <w:keepNext w:val="0"/>
              <w:keepLines w:val="0"/>
              <w:pageBreakBefore w:val="0"/>
              <w:kinsoku/>
              <w:wordWrap/>
              <w:overflowPunct/>
              <w:topLinePunct w:val="0"/>
              <w:autoSpaceDE/>
              <w:autoSpaceDN/>
              <w:bidi w:val="0"/>
              <w:adjustRightInd/>
              <w:snapToGrid/>
              <w:spacing w:line="360" w:lineRule="exact"/>
              <w:jc w:val="center"/>
            </w:pPr>
            <w:r>
              <w:rPr>
                <w:rFonts w:hint="eastAsia"/>
              </w:rPr>
              <w:t>美学导论</w:t>
            </w:r>
          </w:p>
        </w:tc>
        <w:tc>
          <w:tcPr>
            <w:tcW w:w="241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刘悦笛</w:t>
            </w:r>
          </w:p>
          <w:p>
            <w:pPr>
              <w:keepNext w:val="0"/>
              <w:keepLines w:val="0"/>
              <w:pageBreakBefore w:val="0"/>
              <w:kinsoku/>
              <w:wordWrap/>
              <w:overflowPunct/>
              <w:topLinePunct w:val="0"/>
              <w:autoSpaceDE/>
              <w:autoSpaceDN/>
              <w:bidi w:val="0"/>
              <w:adjustRightInd/>
              <w:snapToGrid/>
              <w:spacing w:line="360" w:lineRule="exact"/>
              <w:jc w:val="center"/>
            </w:pPr>
            <w:r>
              <w:rPr>
                <w:rFonts w:hint="eastAsia"/>
              </w:rPr>
              <w:t>（中国社会科学院）</w:t>
            </w:r>
          </w:p>
        </w:tc>
        <w:tc>
          <w:tcPr>
            <w:tcW w:w="9030" w:type="dxa"/>
          </w:tcPr>
          <w:p>
            <w:pPr>
              <w:pStyle w:val="5"/>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default"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本课系统地论述了美学的基本原理、基本知识和基本问题，讲述了美学的研究对象、美的本质、形式美、自然美、社会美、艺术美、美的范畴、美感、美的欣赏和美的创造等内容，深入浅出，通俗易懂。从理论到实践，让学生感悟美的历程。</w:t>
            </w:r>
          </w:p>
          <w:p>
            <w:pPr>
              <w:keepNext w:val="0"/>
              <w:keepLines w:val="0"/>
              <w:pageBreakBefore w:val="0"/>
              <w:kinsoku/>
              <w:wordWrap/>
              <w:overflowPunct/>
              <w:topLinePunct w:val="0"/>
              <w:autoSpaceDE/>
              <w:autoSpaceDN/>
              <w:bidi w:val="0"/>
              <w:adjustRightInd/>
              <w:snapToGrid/>
              <w:spacing w:line="360" w:lineRule="exact"/>
            </w:pPr>
            <w:r>
              <w:rPr>
                <w:rFonts w:hint="eastAsia"/>
              </w:rPr>
              <w:t>课程地址：https://mooc1.chaoxing.com/course/200001676.html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15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pPr>
          </w:p>
        </w:tc>
        <w:tc>
          <w:tcPr>
            <w:tcW w:w="149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中华诗词之美</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rPr>
            </w:pPr>
            <w:r>
              <w:rPr>
                <w:rFonts w:hint="eastAsia"/>
              </w:rPr>
              <w:t>叶嘉莹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（南开大学）</w:t>
            </w:r>
          </w:p>
        </w:tc>
        <w:tc>
          <w:tcPr>
            <w:tcW w:w="9030" w:type="dxa"/>
            <w:vAlign w:val="center"/>
          </w:tcPr>
          <w:p>
            <w:pPr>
              <w:keepNext w:val="0"/>
              <w:keepLines w:val="0"/>
              <w:pageBreakBefore w:val="0"/>
              <w:widowControl/>
              <w:kinsoku/>
              <w:wordWrap/>
              <w:overflowPunct/>
              <w:topLinePunct w:val="0"/>
              <w:autoSpaceDE/>
              <w:autoSpaceDN/>
              <w:bidi w:val="0"/>
              <w:adjustRightInd/>
              <w:snapToGrid/>
              <w:spacing w:line="400" w:lineRule="exact"/>
            </w:pPr>
            <w:r>
              <w:t>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w:t>
            </w:r>
          </w:p>
          <w:p>
            <w:pPr>
              <w:keepNext w:val="0"/>
              <w:keepLines w:val="0"/>
              <w:pageBreakBefore w:val="0"/>
              <w:widowControl/>
              <w:kinsoku/>
              <w:wordWrap/>
              <w:overflowPunct/>
              <w:topLinePunct w:val="0"/>
              <w:autoSpaceDE/>
              <w:autoSpaceDN/>
              <w:bidi w:val="0"/>
              <w:adjustRightInd/>
              <w:snapToGrid/>
              <w:spacing w:line="400" w:lineRule="exact"/>
            </w:pPr>
            <w:r>
              <w:rPr>
                <w:rFonts w:hint="eastAsia"/>
              </w:rPr>
              <w:t>课程地址；</w:t>
            </w:r>
            <w:r>
              <w:fldChar w:fldCharType="begin"/>
            </w:r>
            <w:r>
              <w:instrText xml:space="preserve"> HYPERLINK "https://mooc1.chaoxing.com/course/200051834.html" </w:instrText>
            </w:r>
            <w:r>
              <w:fldChar w:fldCharType="separate"/>
            </w:r>
            <w:r>
              <w:rPr>
                <w:rStyle w:val="9"/>
              </w:rPr>
              <w:t>https://mooc1.chaoxing.com/course/200051834.html</w:t>
            </w:r>
            <w:r>
              <w:rPr>
                <w:rStyle w:val="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5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pPr>
          </w:p>
        </w:tc>
        <w:tc>
          <w:tcPr>
            <w:tcW w:w="149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艺术导论</w:t>
            </w:r>
          </w:p>
          <w:p>
            <w:pPr>
              <w:jc w:val="center"/>
            </w:pPr>
            <w:r>
              <w:rPr>
                <w:rFonts w:hint="eastAsia" w:asciiTheme="minorEastAsia" w:hAnsiTheme="minorEastAsia" w:eastAsiaTheme="minorEastAsia" w:cstheme="minorEastAsia"/>
                <w:sz w:val="21"/>
                <w:szCs w:val="21"/>
                <w:lang w:val="en-US" w:eastAsia="zh-CN"/>
              </w:rPr>
              <w:t>(西安交大版）</w:t>
            </w:r>
          </w:p>
        </w:tc>
        <w:tc>
          <w:tcPr>
            <w:tcW w:w="241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黎荔</w:t>
            </w:r>
          </w:p>
          <w:p>
            <w:pPr>
              <w:jc w:val="center"/>
            </w:pPr>
            <w:r>
              <w:rPr>
                <w:rFonts w:hint="eastAsia" w:asciiTheme="minorEastAsia" w:hAnsiTheme="minorEastAsia" w:eastAsiaTheme="minorEastAsia" w:cstheme="minorEastAsia"/>
                <w:sz w:val="21"/>
                <w:szCs w:val="21"/>
                <w:lang w:val="en-US" w:eastAsia="zh-Hans"/>
              </w:rPr>
              <w:t>（</w:t>
            </w:r>
            <w:r>
              <w:rPr>
                <w:rFonts w:hint="eastAsia" w:asciiTheme="minorEastAsia" w:hAnsiTheme="minorEastAsia" w:eastAsiaTheme="minorEastAsia" w:cstheme="minorEastAsia"/>
                <w:sz w:val="21"/>
                <w:szCs w:val="21"/>
                <w:lang w:val="en-US" w:eastAsia="zh-CN"/>
              </w:rPr>
              <w:t>西安交通大学</w:t>
            </w:r>
            <w:r>
              <w:rPr>
                <w:rFonts w:hint="eastAsia" w:asciiTheme="minorEastAsia" w:hAnsiTheme="minorEastAsia" w:eastAsiaTheme="minorEastAsia" w:cstheme="minorEastAsia"/>
                <w:sz w:val="21"/>
                <w:szCs w:val="21"/>
                <w:lang w:val="en-US" w:eastAsia="zh-Hans"/>
              </w:rPr>
              <w:t>）</w:t>
            </w:r>
          </w:p>
        </w:tc>
        <w:tc>
          <w:tcPr>
            <w:tcW w:w="9030"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艺术导论》是艺术类公共基础理论必修课，是《全国普通高等学校公共艺术课程指导方案》中规定开设的8门艺术限定性选修课之一。这是一门研究艺术规律，包括艺术创造、艺术作品、艺术接受和批评、艺术发生发展和艺术门类特征等方面规律的课程。2017年《艺术导论》获得教育部国家精品在线开放课程。</w:t>
            </w:r>
          </w:p>
          <w:p>
            <w:pPr>
              <w:jc w:val="left"/>
              <w:rPr>
                <w:rFonts w:hint="default" w:asciiTheme="minorHAnsi" w:hAnsiTheme="minorHAnsi" w:eastAsiaTheme="minorEastAsia" w:cstheme="minorBidi"/>
                <w:kern w:val="2"/>
                <w:sz w:val="21"/>
                <w:szCs w:val="22"/>
              </w:rPr>
            </w:pPr>
            <w:r>
              <w:rPr>
                <w:rFonts w:hint="eastAsia" w:ascii="宋体" w:hAnsi="宋体" w:eastAsia="宋体" w:cs="宋体"/>
                <w:sz w:val="21"/>
                <w:szCs w:val="21"/>
                <w:lang w:val="en-US" w:eastAsia="zh-Hans"/>
              </w:rPr>
              <w:t>课程地址：</w:t>
            </w:r>
            <w:r>
              <w:rPr>
                <w:rFonts w:hint="eastAsia" w:ascii="宋体" w:hAnsi="宋体" w:eastAsia="宋体" w:cs="宋体"/>
                <w:sz w:val="21"/>
                <w:szCs w:val="21"/>
                <w:lang w:val="en-US" w:eastAsia="zh-CN"/>
              </w:rPr>
              <w:t>https://mooc1.chaoxing.com/course/207733094.html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15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Theme="minorEastAsia"/>
                <w:b/>
                <w:bCs/>
                <w:lang w:eastAsia="zh-CN"/>
              </w:rPr>
            </w:pPr>
            <w:r>
              <w:rPr>
                <w:rFonts w:hint="eastAsia"/>
                <w:b/>
                <w:bCs/>
                <w:lang w:eastAsia="zh-CN"/>
              </w:rPr>
              <w:t>劳动教育</w:t>
            </w:r>
            <w:r>
              <w:rPr>
                <w:rFonts w:hint="eastAsia"/>
                <w:b/>
                <w:bCs/>
                <w:color w:val="FF0000"/>
                <w:lang w:eastAsia="zh-CN"/>
              </w:rPr>
              <w:t>（</w:t>
            </w:r>
            <w:r>
              <w:rPr>
                <w:rFonts w:hint="eastAsia"/>
                <w:b/>
                <w:bCs/>
                <w:color w:val="FF0000"/>
                <w:lang w:val="en-US" w:eastAsia="zh-CN"/>
              </w:rPr>
              <w:t>2选1</w:t>
            </w:r>
            <w:r>
              <w:rPr>
                <w:rFonts w:hint="eastAsia"/>
                <w:b/>
                <w:bCs/>
                <w:color w:val="FF0000"/>
                <w:lang w:eastAsia="zh-CN"/>
              </w:rPr>
              <w:t>）</w:t>
            </w:r>
          </w:p>
        </w:tc>
        <w:tc>
          <w:tcPr>
            <w:tcW w:w="1493"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劳动通论</w:t>
            </w:r>
          </w:p>
        </w:tc>
        <w:tc>
          <w:tcPr>
            <w:tcW w:w="24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刘向兵</w:t>
            </w:r>
          </w:p>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rPr>
              <w:t>中国劳动关系学院</w:t>
            </w:r>
            <w:r>
              <w:rPr>
                <w:rFonts w:hint="eastAsia" w:ascii="宋体" w:hAnsi="宋体" w:eastAsia="宋体" w:cs="宋体"/>
                <w:sz w:val="21"/>
                <w:szCs w:val="21"/>
                <w:lang w:eastAsia="zh-CN"/>
              </w:rPr>
              <w:t>）</w:t>
            </w:r>
          </w:p>
        </w:tc>
        <w:tc>
          <w:tcPr>
            <w:tcW w:w="9030" w:type="dxa"/>
            <w:vAlign w:val="top"/>
          </w:tcPr>
          <w:p>
            <w:pPr>
              <w:jc w:val="left"/>
              <w:rPr>
                <w:rFonts w:hint="eastAsia" w:ascii="宋体" w:hAnsi="宋体" w:eastAsia="宋体" w:cs="宋体"/>
                <w:sz w:val="21"/>
                <w:szCs w:val="21"/>
              </w:rPr>
            </w:pPr>
            <w:r>
              <w:rPr>
                <w:rFonts w:hint="eastAsia" w:ascii="宋体" w:hAnsi="宋体" w:eastAsia="宋体" w:cs="宋体"/>
                <w:sz w:val="21"/>
                <w:szCs w:val="21"/>
              </w:rPr>
              <w:t>课程涵盖劳动科学不同领域的基础知识，从历史到未来，完整勾勒出劳动科学的基本样貌，包括劳动的思想、劳动与人生、劳动与经济、劳动与法律、劳动与安全、劳动的未来等17章内容，通过本课程学习，能使学生掌握与自身未来职业发展密切相关的通用劳动科学知识，理解和形成马克思主义劳动观，树立正确的劳动价值取向和积极的劳动精神面貌。</w:t>
            </w:r>
          </w:p>
          <w:p>
            <w:pPr>
              <w:jc w:val="left"/>
              <w:rPr>
                <w:rFonts w:hint="eastAsia" w:ascii="宋体" w:hAnsi="宋体" w:eastAsia="宋体" w:cs="宋体"/>
                <w:kern w:val="2"/>
                <w:sz w:val="21"/>
                <w:szCs w:val="21"/>
                <w:lang w:val="en-US" w:eastAsia="zh-Hans" w:bidi="ar-SA"/>
              </w:rPr>
            </w:pPr>
            <w:r>
              <w:rPr>
                <w:rFonts w:hint="eastAsia" w:ascii="宋体" w:hAnsi="宋体" w:eastAsia="宋体" w:cs="宋体"/>
                <w:sz w:val="21"/>
                <w:szCs w:val="21"/>
                <w:lang w:val="en-US" w:eastAsia="zh-Hans"/>
              </w:rPr>
              <w:t>课程地址：https://mooc1.chaoxing.com/course/214483491.html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15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pPr>
          </w:p>
        </w:tc>
        <w:tc>
          <w:tcPr>
            <w:tcW w:w="1493" w:type="dxa"/>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对话大国工匠 致敬劳动模范</w:t>
            </w:r>
          </w:p>
        </w:tc>
        <w:tc>
          <w:tcPr>
            <w:tcW w:w="24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王琳</w:t>
            </w:r>
          </w:p>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rPr>
              <w:t>中国劳动关系学院</w:t>
            </w:r>
            <w:r>
              <w:rPr>
                <w:rFonts w:hint="eastAsia" w:ascii="宋体" w:hAnsi="宋体" w:eastAsia="宋体" w:cs="宋体"/>
                <w:sz w:val="21"/>
                <w:szCs w:val="21"/>
                <w:lang w:eastAsia="zh-CN"/>
              </w:rPr>
              <w:t>）</w:t>
            </w:r>
          </w:p>
        </w:tc>
        <w:tc>
          <w:tcPr>
            <w:tcW w:w="9030" w:type="dxa"/>
            <w:vAlign w:val="top"/>
          </w:tcPr>
          <w:p>
            <w:pPr>
              <w:jc w:val="left"/>
              <w:rPr>
                <w:rFonts w:hint="eastAsia" w:ascii="宋体" w:hAnsi="宋体" w:eastAsia="宋体" w:cs="宋体"/>
                <w:sz w:val="21"/>
                <w:szCs w:val="21"/>
              </w:rPr>
            </w:pPr>
            <w:r>
              <w:rPr>
                <w:rFonts w:hint="eastAsia" w:ascii="宋体" w:hAnsi="宋体" w:eastAsia="宋体" w:cs="宋体"/>
                <w:sz w:val="21"/>
                <w:szCs w:val="21"/>
              </w:rPr>
              <w:t>课程以社会主义核心价值观为引领，遵循习近平总书记在学校思想政治理论课教师座谈会上提出的“八个相统一”，聚焦教学实效性中两大核心问题。 课程内容融合国情教育、劳动教育、理想信念教育、创新创业教育为一体。以教师+劳动模范大国工匠+学生共上一堂课模式，采用面对面形式，每一讲聚焦一个行业（领域），与行业（领域）发展面对面，与行业（领域）杰出劳动者面对面。</w:t>
            </w:r>
          </w:p>
          <w:p>
            <w:pPr>
              <w:jc w:val="left"/>
              <w:rPr>
                <w:rFonts w:hint="eastAsia" w:ascii="宋体" w:hAnsi="宋体" w:eastAsia="宋体" w:cs="宋体"/>
                <w:kern w:val="2"/>
                <w:sz w:val="21"/>
                <w:szCs w:val="21"/>
                <w:lang w:val="en-US" w:eastAsia="zh-Hans" w:bidi="ar-SA"/>
              </w:rPr>
            </w:pPr>
            <w:r>
              <w:rPr>
                <w:rFonts w:hint="eastAsia" w:ascii="宋体" w:hAnsi="宋体" w:eastAsia="宋体" w:cs="宋体"/>
                <w:sz w:val="21"/>
                <w:szCs w:val="21"/>
                <w:lang w:val="en-US" w:eastAsia="zh-Hans"/>
              </w:rPr>
              <w:t>课程地址：https://mooc1.chaoxing.com/course/216685335.html</w:t>
            </w:r>
          </w:p>
        </w:tc>
      </w:tr>
    </w:tbl>
    <w:p>
      <w:pPr>
        <w:keepNext w:val="0"/>
        <w:keepLines w:val="0"/>
        <w:pageBreakBefore w:val="0"/>
        <w:kinsoku/>
        <w:wordWrap/>
        <w:overflowPunct/>
        <w:topLinePunct w:val="0"/>
        <w:autoSpaceDE/>
        <w:autoSpaceDN/>
        <w:bidi w:val="0"/>
        <w:adjustRightInd/>
        <w:snapToGrid/>
        <w:spacing w:line="400" w:lineRule="exact"/>
        <w:jc w:val="both"/>
        <w:rPr>
          <w:b/>
          <w:bCs/>
          <w:sz w:val="32"/>
          <w:szCs w:val="36"/>
        </w:rPr>
      </w:pPr>
    </w:p>
    <w:sectPr>
      <w:pgSz w:w="16838" w:h="11906" w:orient="landscape"/>
      <w:pgMar w:top="1349"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3A"/>
    <w:rsid w:val="000A546E"/>
    <w:rsid w:val="000B1CA6"/>
    <w:rsid w:val="000B780E"/>
    <w:rsid w:val="0013667A"/>
    <w:rsid w:val="00233FB4"/>
    <w:rsid w:val="00290E9D"/>
    <w:rsid w:val="00325E0C"/>
    <w:rsid w:val="003443BA"/>
    <w:rsid w:val="00402437"/>
    <w:rsid w:val="0043192C"/>
    <w:rsid w:val="004A43AF"/>
    <w:rsid w:val="0056433D"/>
    <w:rsid w:val="00603FBB"/>
    <w:rsid w:val="00671F90"/>
    <w:rsid w:val="00672160"/>
    <w:rsid w:val="007755DE"/>
    <w:rsid w:val="0078261D"/>
    <w:rsid w:val="00802D48"/>
    <w:rsid w:val="00882307"/>
    <w:rsid w:val="009B59B2"/>
    <w:rsid w:val="009E023D"/>
    <w:rsid w:val="00AF36C2"/>
    <w:rsid w:val="00BB36D4"/>
    <w:rsid w:val="00BC3965"/>
    <w:rsid w:val="00C05B55"/>
    <w:rsid w:val="00D930F1"/>
    <w:rsid w:val="00DA2C4B"/>
    <w:rsid w:val="00E95D0C"/>
    <w:rsid w:val="00EA2F3A"/>
    <w:rsid w:val="00F044E7"/>
    <w:rsid w:val="00FE44FC"/>
    <w:rsid w:val="0576363B"/>
    <w:rsid w:val="073B534A"/>
    <w:rsid w:val="07D268FA"/>
    <w:rsid w:val="09AA6B5A"/>
    <w:rsid w:val="0CCB1906"/>
    <w:rsid w:val="0E2E677C"/>
    <w:rsid w:val="0EA84FFA"/>
    <w:rsid w:val="103F4172"/>
    <w:rsid w:val="10F16BA5"/>
    <w:rsid w:val="11A53BC0"/>
    <w:rsid w:val="12CD2797"/>
    <w:rsid w:val="14993716"/>
    <w:rsid w:val="1562402F"/>
    <w:rsid w:val="160F3347"/>
    <w:rsid w:val="17730A5E"/>
    <w:rsid w:val="1950592E"/>
    <w:rsid w:val="1A0776FD"/>
    <w:rsid w:val="1A082F6B"/>
    <w:rsid w:val="1D5D4D6C"/>
    <w:rsid w:val="2096165B"/>
    <w:rsid w:val="222167CD"/>
    <w:rsid w:val="22DD2210"/>
    <w:rsid w:val="256C036B"/>
    <w:rsid w:val="258E3C4E"/>
    <w:rsid w:val="263F15DC"/>
    <w:rsid w:val="27757C98"/>
    <w:rsid w:val="2A0B5D95"/>
    <w:rsid w:val="2C0C6CEE"/>
    <w:rsid w:val="2C67757E"/>
    <w:rsid w:val="2CE96A42"/>
    <w:rsid w:val="2F4A737E"/>
    <w:rsid w:val="2F8F7729"/>
    <w:rsid w:val="30394D5D"/>
    <w:rsid w:val="3141227F"/>
    <w:rsid w:val="325E5BEA"/>
    <w:rsid w:val="32655894"/>
    <w:rsid w:val="344806AF"/>
    <w:rsid w:val="355C4007"/>
    <w:rsid w:val="357340D6"/>
    <w:rsid w:val="36B66A42"/>
    <w:rsid w:val="38D929BC"/>
    <w:rsid w:val="3B870887"/>
    <w:rsid w:val="3BA0502F"/>
    <w:rsid w:val="3BEB1534"/>
    <w:rsid w:val="3E2F6B07"/>
    <w:rsid w:val="3E3B7BB1"/>
    <w:rsid w:val="3F375395"/>
    <w:rsid w:val="4162092E"/>
    <w:rsid w:val="46163BE0"/>
    <w:rsid w:val="4647069A"/>
    <w:rsid w:val="46963113"/>
    <w:rsid w:val="492744C2"/>
    <w:rsid w:val="494B2901"/>
    <w:rsid w:val="4F945EF5"/>
    <w:rsid w:val="50145A83"/>
    <w:rsid w:val="50296F91"/>
    <w:rsid w:val="51204C9B"/>
    <w:rsid w:val="537D028A"/>
    <w:rsid w:val="55AD0763"/>
    <w:rsid w:val="573D7F7B"/>
    <w:rsid w:val="57D22DAD"/>
    <w:rsid w:val="5A0B0A26"/>
    <w:rsid w:val="5AEC3417"/>
    <w:rsid w:val="5BF05291"/>
    <w:rsid w:val="5F1D1C30"/>
    <w:rsid w:val="5FEB66A6"/>
    <w:rsid w:val="60074E3A"/>
    <w:rsid w:val="600D43D3"/>
    <w:rsid w:val="63B96DA4"/>
    <w:rsid w:val="64685835"/>
    <w:rsid w:val="6919526C"/>
    <w:rsid w:val="69470BF8"/>
    <w:rsid w:val="69BC72EF"/>
    <w:rsid w:val="6B7F5F5C"/>
    <w:rsid w:val="6D331D04"/>
    <w:rsid w:val="70590213"/>
    <w:rsid w:val="764407AD"/>
    <w:rsid w:val="76981C66"/>
    <w:rsid w:val="77A75383"/>
    <w:rsid w:val="794D33AB"/>
    <w:rsid w:val="7998233F"/>
    <w:rsid w:val="7C2D46A9"/>
    <w:rsid w:val="7C79557A"/>
    <w:rsid w:val="7C9B5580"/>
    <w:rsid w:val="7DE36366"/>
    <w:rsid w:val="7ECA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DejaVu Sans" w:hAnsi="DejaVu Sans" w:eastAsia="方正黑体_GBK"/>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rFonts w:asciiTheme="minorHAnsi" w:hAnsiTheme="minorHAnsi" w:eastAsiaTheme="minorEastAsia" w:cstheme="minorBidi"/>
      <w:kern w:val="2"/>
      <w:sz w:val="18"/>
      <w:szCs w:val="18"/>
    </w:rPr>
  </w:style>
  <w:style w:type="character" w:customStyle="1" w:styleId="11">
    <w:name w:val="页脚 字符"/>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30A0B-C2D5-4F7D-9794-0A62A7D1DC0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539</Words>
  <Characters>3073</Characters>
  <Lines>25</Lines>
  <Paragraphs>7</Paragraphs>
  <TotalTime>3</TotalTime>
  <ScaleCrop>false</ScaleCrop>
  <LinksUpToDate>false</LinksUpToDate>
  <CharactersWithSpaces>3605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2020-08-07T05:11:00Z</dcterms:created>
  <dc:creator>HP</dc:creator>
  <cp:lastModifiedBy>撒腿儿的兔</cp:lastModifiedBy>
  <cp:lastPrinted>2020-09-24T09:05:00Z</cp:lastPrinted>
  <dcterms:modified xsi:type="dcterms:W3CDTF">2021-08-31T07:58:15Z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4CBEBEF860AA43A98E064838BFD020B7</vt:lpwstr>
  </property>
</Properties>
</file>