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2019-2020年</w:t>
      </w:r>
      <w:r>
        <w:rPr>
          <w:rFonts w:hint="eastAsia" w:ascii="方正小标宋简体" w:hAnsi="方正小标宋简体" w:eastAsia="方正小标宋简体" w:cs="方正小标宋简体"/>
          <w:sz w:val="36"/>
          <w:szCs w:val="36"/>
          <w:lang w:eastAsia="zh-CN"/>
        </w:rPr>
        <w:t>研究生教改项目结题验收通过名单</w:t>
      </w:r>
    </w:p>
    <w:tbl>
      <w:tblPr>
        <w:tblStyle w:val="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6"/>
        <w:gridCol w:w="1260"/>
        <w:gridCol w:w="4734"/>
        <w:gridCol w:w="101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706" w:type="dxa"/>
            <w:noWrap w:val="0"/>
            <w:vAlign w:val="center"/>
          </w:tcPr>
          <w:p>
            <w:pPr>
              <w:widowControl/>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序号</w:t>
            </w:r>
          </w:p>
        </w:tc>
        <w:tc>
          <w:tcPr>
            <w:tcW w:w="1260" w:type="dxa"/>
            <w:noWrap w:val="0"/>
            <w:vAlign w:val="center"/>
          </w:tcPr>
          <w:p>
            <w:pPr>
              <w:widowControl/>
              <w:jc w:val="center"/>
              <w:textAlignment w:val="center"/>
              <w:rPr>
                <w:rFonts w:hint="eastAsia" w:ascii="仿宋_GB2312" w:hAnsi="仿宋_GB2312" w:eastAsia="仿宋_GB2312" w:cs="仿宋_GB2312"/>
                <w:b/>
                <w:color w:val="000000"/>
                <w:kern w:val="0"/>
                <w:sz w:val="28"/>
                <w:szCs w:val="28"/>
                <w:lang w:eastAsia="zh-CN"/>
              </w:rPr>
            </w:pPr>
            <w:r>
              <w:rPr>
                <w:rFonts w:hint="eastAsia" w:ascii="仿宋_GB2312" w:hAnsi="仿宋_GB2312" w:eastAsia="仿宋_GB2312" w:cs="仿宋_GB2312"/>
                <w:b/>
                <w:color w:val="000000"/>
                <w:kern w:val="0"/>
                <w:sz w:val="28"/>
                <w:szCs w:val="28"/>
                <w:lang w:eastAsia="zh-CN"/>
              </w:rPr>
              <w:t>类型</w:t>
            </w:r>
          </w:p>
        </w:tc>
        <w:tc>
          <w:tcPr>
            <w:tcW w:w="4734" w:type="dxa"/>
            <w:noWrap w:val="0"/>
            <w:vAlign w:val="center"/>
          </w:tcPr>
          <w:p>
            <w:pPr>
              <w:widowControl/>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课程名称</w:t>
            </w:r>
          </w:p>
        </w:tc>
        <w:tc>
          <w:tcPr>
            <w:tcW w:w="1011" w:type="dxa"/>
            <w:noWrap w:val="0"/>
            <w:vAlign w:val="center"/>
          </w:tcPr>
          <w:p>
            <w:pPr>
              <w:widowControl/>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负责人</w:t>
            </w:r>
          </w:p>
        </w:tc>
        <w:tc>
          <w:tcPr>
            <w:tcW w:w="1365" w:type="dxa"/>
            <w:noWrap w:val="0"/>
            <w:vAlign w:val="center"/>
          </w:tcPr>
          <w:p>
            <w:pPr>
              <w:widowControl/>
              <w:jc w:val="center"/>
              <w:textAlignment w:val="center"/>
              <w:rPr>
                <w:rFonts w:hint="eastAsia" w:ascii="仿宋_GB2312" w:hAnsi="仿宋_GB2312" w:eastAsia="仿宋_GB2312" w:cs="仿宋_GB2312"/>
                <w:b/>
                <w:color w:val="000000"/>
                <w:kern w:val="0"/>
                <w:sz w:val="28"/>
                <w:szCs w:val="28"/>
                <w:lang w:eastAsia="zh-CN"/>
              </w:rPr>
            </w:pPr>
            <w:r>
              <w:rPr>
                <w:rFonts w:hint="eastAsia" w:ascii="仿宋_GB2312" w:hAnsi="仿宋_GB2312" w:eastAsia="仿宋_GB2312" w:cs="仿宋_GB2312"/>
                <w:b/>
                <w:color w:val="000000"/>
                <w:kern w:val="0"/>
                <w:sz w:val="28"/>
                <w:szCs w:val="28"/>
                <w:lang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湿地生态学</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姜翠玲</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生态修复理论与技术</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张文龙</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软件开发方法与技术</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张鹏程</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有限单元法</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陈国荣</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金属材料失效分析</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江静华</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ascii="仿宋_GB2312" w:hAnsi="仿宋_GB2312" w:eastAsia="仿宋_GB2312" w:cs="仿宋_GB2312"/>
                <w:color w:val="000000"/>
                <w:sz w:val="28"/>
                <w:szCs w:val="28"/>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多元统计分析</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朱永忠</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社会研究方法</w:t>
            </w:r>
          </w:p>
        </w:tc>
        <w:tc>
          <w:tcPr>
            <w:tcW w:w="1011" w:type="dxa"/>
            <w:noWrap w:val="0"/>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王毅杰</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环境社会学</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陈  涛</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精品课程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经济博弈论</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庞庆华</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水环境数学模型</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管仪庆</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工程渗流分析与控制</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沈振中</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渗流理论与测试</w:t>
            </w:r>
          </w:p>
        </w:tc>
        <w:tc>
          <w:tcPr>
            <w:tcW w:w="1011" w:type="dxa"/>
            <w:noWrap w:val="0"/>
            <w:vAlign w:val="center"/>
          </w:tcPr>
          <w:p>
            <w:pPr>
              <w:jc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王  媛</w:t>
            </w:r>
          </w:p>
        </w:tc>
        <w:tc>
          <w:tcPr>
            <w:tcW w:w="1365" w:type="dxa"/>
            <w:noWrap w:val="0"/>
            <w:vAlign w:val="center"/>
          </w:tcPr>
          <w:p>
            <w:pPr>
              <w:jc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水环境模拟</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华祖林</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测绘数据处理理论与方法</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岳东杰</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公共人力资源管理</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李  静</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中国马克思主义与当代辅导读本</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刘爱莲</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低碳经济理论与中国实现路径研究</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田  泽</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2"/>
                <w:sz w:val="28"/>
                <w:szCs w:val="28"/>
                <w:lang w:val="en-US" w:eastAsia="zh-CN" w:bidi="ar-SA"/>
              </w:rPr>
              <w:t>精品教材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线性系统理论与设计</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王宏华</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项目管理</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李晓英</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遥感地学应用与制图</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薛朝辉</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矩阵论分析</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孟祥芹</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社会工作理论</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武艳华</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工程伦理导论</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朱立琴</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案例课程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产品设计工程</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严</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波</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城市地下工程实用技术</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洪宝宁</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计算机控制理论与应用</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孙黎霞</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遥感地学应用原理与分析</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杨英宝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潘</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鑫</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水利数学</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叶国菊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eastAsia="zh-CN" w:bidi="ar"/>
              </w:rPr>
              <w:t>周忠国</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管理信息系统</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李</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明</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规划教材</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设计认知</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吴晓莉</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在线课程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水文随机分析</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陈元芳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黄</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琴</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在线课程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水资源规划与管理</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董增川</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在线课程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多元统计分析</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朱永忠</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在线课程</w:t>
            </w:r>
          </w:p>
        </w:tc>
        <w:tc>
          <w:tcPr>
            <w:tcW w:w="4734"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实用数值分析</w:t>
            </w:r>
          </w:p>
        </w:tc>
        <w:tc>
          <w:tcPr>
            <w:tcW w:w="1011"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张学莹</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土木水利类专业学位硕士研究生培养模式改革与实践研究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方国华  </w:t>
            </w:r>
            <w:r>
              <w:rPr>
                <w:rFonts w:hint="eastAsia" w:ascii="仿宋_GB2312" w:hAnsi="仿宋_GB2312" w:eastAsia="仿宋_GB2312" w:cs="仿宋_GB2312"/>
                <w:color w:val="000000"/>
                <w:kern w:val="0"/>
                <w:sz w:val="28"/>
                <w:szCs w:val="28"/>
                <w:lang w:val="en-US" w:eastAsia="zh-CN" w:bidi="ar"/>
              </w:rPr>
              <w:br w:type="textWrapping"/>
            </w:r>
            <w:r>
              <w:rPr>
                <w:rFonts w:hint="eastAsia" w:ascii="仿宋_GB2312" w:hAnsi="仿宋_GB2312" w:eastAsia="仿宋_GB2312" w:cs="仿宋_GB2312"/>
                <w:color w:val="000000"/>
                <w:kern w:val="0"/>
                <w:sz w:val="28"/>
                <w:szCs w:val="28"/>
                <w:lang w:val="en-US" w:eastAsia="zh-CN" w:bidi="ar"/>
              </w:rPr>
              <w:t>周  昶</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基于“GIS+X”理念的水利地理信息人才培养的创新与实践</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张晓祥</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“学习-共进-报国”三相一体化的岩土工程研究生培养模式研究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陈  亮</w:t>
            </w:r>
            <w:r>
              <w:rPr>
                <w:rFonts w:hint="eastAsia" w:ascii="仿宋_GB2312" w:hAnsi="仿宋_GB2312" w:eastAsia="仿宋_GB2312" w:cs="仿宋_GB2312"/>
                <w:color w:val="000000"/>
                <w:kern w:val="0"/>
                <w:sz w:val="28"/>
                <w:szCs w:val="28"/>
                <w:highlight w:val="none"/>
                <w:lang w:val="en-US" w:eastAsia="zh-CN" w:bidi="ar"/>
              </w:rPr>
              <w:br w:type="textWrapping"/>
            </w:r>
            <w:r>
              <w:rPr>
                <w:rFonts w:hint="eastAsia" w:ascii="仿宋_GB2312" w:hAnsi="仿宋_GB2312" w:eastAsia="仿宋_GB2312" w:cs="仿宋_GB2312"/>
                <w:color w:val="000000"/>
                <w:kern w:val="0"/>
                <w:sz w:val="28"/>
                <w:szCs w:val="28"/>
                <w:highlight w:val="none"/>
                <w:lang w:val="en-US" w:eastAsia="zh-CN" w:bidi="ar"/>
              </w:rPr>
              <w:t>高玉峰</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“水脉”视阈下新时代研究生教育改革发展研究与探索</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赵  倩</w:t>
            </w:r>
            <w:r>
              <w:rPr>
                <w:rFonts w:hint="eastAsia" w:ascii="仿宋_GB2312" w:hAnsi="仿宋_GB2312" w:eastAsia="仿宋_GB2312" w:cs="仿宋_GB2312"/>
                <w:color w:val="000000"/>
                <w:kern w:val="0"/>
                <w:sz w:val="28"/>
                <w:szCs w:val="28"/>
                <w:lang w:val="en-US" w:eastAsia="zh-CN" w:bidi="ar"/>
              </w:rPr>
              <w:br w:type="textWrapping"/>
            </w:r>
            <w:r>
              <w:rPr>
                <w:rFonts w:hint="eastAsia" w:ascii="仿宋_GB2312" w:hAnsi="仿宋_GB2312" w:eastAsia="仿宋_GB2312" w:cs="仿宋_GB2312"/>
                <w:color w:val="000000"/>
                <w:kern w:val="0"/>
                <w:sz w:val="28"/>
                <w:szCs w:val="28"/>
                <w:lang w:val="en-US" w:eastAsia="zh-CN" w:bidi="ar"/>
              </w:rPr>
              <w:t>张  婧</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校企深度融合的水利工程专业学位研究生培养机制探索与实践</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江朝华</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“21世纪海上丝绸之路”背景下的海洋可再生能源工程高层次应用型人才培养方案思考与建设</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彭  伟</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“新工科”背景下信息学科研究生跨学科人才培养模式的探索</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毛莺池</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基于胜任力模型的研究生导师队伍培训机制创新研究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程晓娟</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“一带一路”战略背景下高校国外留学研究生培养新模式探究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杨英宝</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“一体化”视域下本硕博思政课分层递进教学研究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郑黎明</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突发公共卫生事件下研究生 网络思想政治教育的主要矛盾和实现路径研究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杨  勇</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工程硕士专业学位研究生案例课程建设与改革</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魏继红</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立德树人，质量导向，专业学位研究生基地导师指导能力提升体系的研究与实践</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俞  晨</w:t>
            </w:r>
            <w:r>
              <w:rPr>
                <w:rFonts w:hint="eastAsia" w:ascii="仿宋_GB2312" w:hAnsi="仿宋_GB2312" w:eastAsia="仿宋_GB2312" w:cs="仿宋_GB2312"/>
                <w:color w:val="000000"/>
                <w:kern w:val="0"/>
                <w:sz w:val="28"/>
                <w:szCs w:val="28"/>
                <w:lang w:val="en-US" w:eastAsia="zh-CN" w:bidi="ar"/>
              </w:rPr>
              <w:br w:type="textWrapping"/>
            </w:r>
            <w:r>
              <w:rPr>
                <w:rFonts w:hint="eastAsia" w:ascii="仿宋_GB2312" w:hAnsi="仿宋_GB2312" w:eastAsia="仿宋_GB2312" w:cs="仿宋_GB2312"/>
                <w:color w:val="000000"/>
                <w:kern w:val="0"/>
                <w:sz w:val="28"/>
                <w:szCs w:val="28"/>
                <w:lang w:val="en-US" w:eastAsia="zh-CN" w:bidi="ar"/>
              </w:rPr>
              <w:t>赵  倩</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学科融合中的研究生培养探索实践</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唐春梅</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海洋科学学科研究生课程体系探索与研究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白学志</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06" w:type="dxa"/>
            <w:noWrap w:val="0"/>
            <w:vAlign w:val="center"/>
          </w:tcPr>
          <w:p>
            <w:pPr>
              <w:widowControl/>
              <w:numPr>
                <w:ilvl w:val="0"/>
                <w:numId w:val="1"/>
              </w:numPr>
              <w:tabs>
                <w:tab w:val="left" w:pos="220"/>
                <w:tab w:val="clear" w:pos="397"/>
              </w:tabs>
              <w:ind w:left="664" w:leftChars="0" w:hanging="454" w:firstLineChars="0"/>
              <w:jc w:val="center"/>
              <w:textAlignment w:val="center"/>
              <w:rPr>
                <w:rFonts w:hint="eastAsia" w:ascii="仿宋_GB2312" w:hAnsi="仿宋_GB2312" w:eastAsia="仿宋_GB2312" w:cs="仿宋_GB2312"/>
                <w:color w:val="000000"/>
                <w:kern w:val="0"/>
                <w:sz w:val="28"/>
                <w:szCs w:val="28"/>
                <w:lang w:val="en-US" w:eastAsia="zh-CN" w:bidi="ar"/>
              </w:rPr>
            </w:pPr>
          </w:p>
        </w:tc>
        <w:tc>
          <w:tcPr>
            <w:tcW w:w="1260"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教改课题</w:t>
            </w:r>
          </w:p>
        </w:tc>
        <w:tc>
          <w:tcPr>
            <w:tcW w:w="4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双一流背景下公共管理类研究生教科研一体化教学改革研究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郭剑平</w:t>
            </w:r>
          </w:p>
        </w:tc>
        <w:tc>
          <w:tcPr>
            <w:tcW w:w="1365" w:type="dxa"/>
            <w:noWrap w:val="0"/>
            <w:vAlign w:val="center"/>
          </w:tcPr>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通过</w:t>
            </w:r>
          </w:p>
        </w:tc>
      </w:tr>
    </w:tbl>
    <w:p>
      <w:pPr>
        <w:tabs>
          <w:tab w:val="left" w:pos="712"/>
        </w:tabs>
        <w:bidi w:val="0"/>
        <w:jc w:val="left"/>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45B06"/>
    <w:multiLevelType w:val="singleLevel"/>
    <w:tmpl w:val="6E345B06"/>
    <w:lvl w:ilvl="0" w:tentative="0">
      <w:start w:val="1"/>
      <w:numFmt w:val="decimal"/>
      <w:lvlText w:val="%1"/>
      <w:lvlJc w:val="left"/>
      <w:pPr>
        <w:tabs>
          <w:tab w:val="left" w:pos="397"/>
        </w:tabs>
        <w:ind w:left="664" w:leftChars="0" w:hanging="454" w:firstLineChars="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1A"/>
    <w:rsid w:val="00FA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2021-04-14T07:01:00Z</dcterms:created>
  <dc:creator>撒腿儿的兔</dc:creator>
  <cp:lastModifiedBy>撒腿儿的兔</cp:lastModifiedBy>
  <dcterms:modified xsi:type="dcterms:W3CDTF">2021-04-14T07:02:14Z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8663105B8962475C9519C3C5BFA193AD</vt:lpwstr>
  </property>
</Properties>
</file>