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D94" w:rsidRDefault="004B2D4A" w:rsidP="004B2D4A">
      <w:pPr>
        <w:jc w:val="center"/>
        <w:rPr>
          <w:rFonts w:ascii="方正小标宋简体" w:eastAsia="方正小标宋简体" w:hint="eastAsia"/>
          <w:sz w:val="44"/>
          <w:szCs w:val="44"/>
        </w:rPr>
      </w:pPr>
      <w:r w:rsidRPr="006026CC">
        <w:rPr>
          <w:rFonts w:ascii="方正小标宋简体" w:eastAsia="方正小标宋简体" w:hint="eastAsia"/>
          <w:sz w:val="44"/>
          <w:szCs w:val="44"/>
        </w:rPr>
        <w:t>河海大学201</w:t>
      </w:r>
      <w:r>
        <w:rPr>
          <w:rFonts w:ascii="方正小标宋简体" w:eastAsia="方正小标宋简体" w:hint="eastAsia"/>
          <w:sz w:val="44"/>
          <w:szCs w:val="44"/>
        </w:rPr>
        <w:t>6</w:t>
      </w:r>
      <w:r w:rsidRPr="006026CC">
        <w:rPr>
          <w:rFonts w:ascii="方正小标宋简体" w:eastAsia="方正小标宋简体" w:hint="eastAsia"/>
          <w:sz w:val="44"/>
          <w:szCs w:val="44"/>
        </w:rPr>
        <w:t>年度</w:t>
      </w:r>
      <w:r>
        <w:rPr>
          <w:rFonts w:ascii="方正小标宋简体" w:eastAsia="方正小标宋简体" w:hint="eastAsia"/>
          <w:sz w:val="44"/>
          <w:szCs w:val="44"/>
        </w:rPr>
        <w:t>“</w:t>
      </w:r>
      <w:r w:rsidRPr="00103BB8">
        <w:rPr>
          <w:rFonts w:ascii="方正小标宋简体" w:eastAsia="方正小标宋简体" w:hint="eastAsia"/>
          <w:sz w:val="44"/>
          <w:szCs w:val="44"/>
        </w:rPr>
        <w:t>优秀博士学位论文</w:t>
      </w:r>
    </w:p>
    <w:p w:rsidR="004B2D4A" w:rsidRPr="006026CC" w:rsidRDefault="004B2D4A" w:rsidP="004B2D4A">
      <w:pPr>
        <w:jc w:val="center"/>
        <w:rPr>
          <w:rFonts w:ascii="方正小标宋简体" w:eastAsia="方正小标宋简体"/>
          <w:sz w:val="44"/>
          <w:szCs w:val="44"/>
        </w:rPr>
      </w:pPr>
      <w:r w:rsidRPr="00103BB8">
        <w:rPr>
          <w:rFonts w:ascii="方正小标宋简体" w:eastAsia="方正小标宋简体" w:hint="eastAsia"/>
          <w:sz w:val="44"/>
          <w:szCs w:val="44"/>
        </w:rPr>
        <w:t>选拔培育</w:t>
      </w:r>
      <w:r>
        <w:rPr>
          <w:rFonts w:ascii="方正小标宋简体" w:eastAsia="方正小标宋简体" w:hint="eastAsia"/>
          <w:sz w:val="44"/>
          <w:szCs w:val="44"/>
        </w:rPr>
        <w:t>”申报评审结果公示</w:t>
      </w:r>
    </w:p>
    <w:p w:rsidR="004B2D4A" w:rsidRPr="006026CC" w:rsidRDefault="004B2D4A" w:rsidP="004B2D4A">
      <w:pPr>
        <w:rPr>
          <w:rFonts w:ascii="仿宋_GB2312" w:eastAsia="仿宋_GB2312"/>
          <w:sz w:val="30"/>
          <w:szCs w:val="30"/>
        </w:rPr>
      </w:pPr>
      <w:r w:rsidRPr="006026CC">
        <w:rPr>
          <w:rFonts w:ascii="仿宋_GB2312" w:eastAsia="仿宋_GB2312" w:hint="eastAsia"/>
          <w:sz w:val="30"/>
          <w:szCs w:val="30"/>
        </w:rPr>
        <w:t>各学院：</w:t>
      </w:r>
    </w:p>
    <w:p w:rsidR="004B2D4A" w:rsidRPr="009460F8" w:rsidRDefault="004B2D4A" w:rsidP="004B2D4A">
      <w:pPr>
        <w:rPr>
          <w:rFonts w:eastAsia="仿宋_GB2312"/>
          <w:bCs/>
          <w:color w:val="000000"/>
          <w:kern w:val="0"/>
          <w:sz w:val="30"/>
          <w:szCs w:val="30"/>
        </w:rPr>
      </w:pPr>
      <w:r>
        <w:rPr>
          <w:rFonts w:ascii="仿宋_GB2312" w:eastAsia="仿宋_GB2312" w:hint="eastAsia"/>
          <w:sz w:val="30"/>
          <w:szCs w:val="30"/>
        </w:rPr>
        <w:t xml:space="preserve">    </w:t>
      </w:r>
      <w:r w:rsidRPr="006026CC">
        <w:rPr>
          <w:rFonts w:ascii="仿宋_GB2312" w:eastAsia="仿宋_GB2312" w:hint="eastAsia"/>
          <w:sz w:val="30"/>
          <w:szCs w:val="30"/>
        </w:rPr>
        <w:t>根据</w:t>
      </w:r>
      <w:bookmarkStart w:id="0" w:name="文件标题"/>
      <w:r w:rsidRPr="00B16BDF">
        <w:rPr>
          <w:rFonts w:eastAsia="仿宋_GB2312"/>
          <w:bCs/>
          <w:color w:val="000000"/>
          <w:kern w:val="0"/>
          <w:sz w:val="30"/>
          <w:szCs w:val="30"/>
        </w:rPr>
        <w:t>《河海大学关于印发</w:t>
      </w:r>
      <w:r w:rsidRPr="001876F0">
        <w:rPr>
          <w:rFonts w:eastAsia="仿宋_GB2312"/>
          <w:bCs/>
          <w:color w:val="000000"/>
          <w:kern w:val="0"/>
          <w:sz w:val="30"/>
          <w:szCs w:val="30"/>
        </w:rPr>
        <w:t>〈</w:t>
      </w:r>
      <w:r w:rsidRPr="00B16BDF">
        <w:rPr>
          <w:rFonts w:eastAsia="仿宋_GB2312"/>
          <w:bCs/>
          <w:color w:val="000000"/>
          <w:kern w:val="0"/>
          <w:sz w:val="30"/>
          <w:szCs w:val="30"/>
        </w:rPr>
        <w:t>河海大学研究生优秀学位论文培育与评选办法</w:t>
      </w:r>
      <w:r w:rsidRPr="001876F0">
        <w:rPr>
          <w:rFonts w:eastAsia="仿宋_GB2312"/>
          <w:bCs/>
          <w:color w:val="000000"/>
          <w:kern w:val="0"/>
          <w:sz w:val="30"/>
          <w:szCs w:val="30"/>
        </w:rPr>
        <w:t>〉</w:t>
      </w:r>
      <w:r w:rsidRPr="00B16BDF">
        <w:rPr>
          <w:rFonts w:eastAsia="仿宋_GB2312"/>
          <w:bCs/>
          <w:color w:val="000000"/>
          <w:kern w:val="0"/>
          <w:sz w:val="30"/>
          <w:szCs w:val="30"/>
        </w:rPr>
        <w:t>的通知</w:t>
      </w:r>
      <w:bookmarkEnd w:id="0"/>
      <w:r w:rsidRPr="00B16BDF">
        <w:rPr>
          <w:rFonts w:eastAsia="仿宋_GB2312"/>
          <w:bCs/>
          <w:color w:val="000000"/>
          <w:kern w:val="0"/>
          <w:sz w:val="30"/>
          <w:szCs w:val="30"/>
        </w:rPr>
        <w:t>》（河海校科教</w:t>
      </w:r>
      <w:r w:rsidRPr="00561BCA">
        <w:rPr>
          <w:rFonts w:eastAsia="仿宋_GB2312"/>
          <w:bCs/>
          <w:color w:val="000000"/>
          <w:kern w:val="0"/>
          <w:sz w:val="30"/>
          <w:szCs w:val="30"/>
        </w:rPr>
        <w:t>〔</w:t>
      </w:r>
      <w:bookmarkStart w:id="1" w:name="年份"/>
      <w:r w:rsidRPr="00561BCA">
        <w:rPr>
          <w:rFonts w:eastAsia="仿宋_GB2312"/>
          <w:bCs/>
          <w:color w:val="000000"/>
          <w:kern w:val="0"/>
          <w:sz w:val="30"/>
          <w:szCs w:val="30"/>
        </w:rPr>
        <w:t>20</w:t>
      </w:r>
      <w:bookmarkEnd w:id="1"/>
      <w:r w:rsidRPr="00561BCA">
        <w:rPr>
          <w:rFonts w:eastAsia="仿宋_GB2312"/>
          <w:bCs/>
          <w:color w:val="000000"/>
          <w:kern w:val="0"/>
          <w:sz w:val="30"/>
          <w:szCs w:val="30"/>
        </w:rPr>
        <w:t>10</w:t>
      </w:r>
      <w:r w:rsidRPr="00561BCA">
        <w:rPr>
          <w:rFonts w:eastAsia="仿宋_GB2312"/>
          <w:bCs/>
          <w:color w:val="000000"/>
          <w:kern w:val="0"/>
          <w:sz w:val="30"/>
          <w:szCs w:val="30"/>
        </w:rPr>
        <w:t>〕</w:t>
      </w:r>
      <w:r w:rsidRPr="00561BCA">
        <w:rPr>
          <w:rFonts w:eastAsia="仿宋_GB2312"/>
          <w:bCs/>
          <w:color w:val="000000"/>
          <w:kern w:val="0"/>
          <w:sz w:val="30"/>
          <w:szCs w:val="30"/>
        </w:rPr>
        <w:t>76</w:t>
      </w:r>
      <w:r w:rsidRPr="00561BCA">
        <w:rPr>
          <w:rFonts w:eastAsia="仿宋_GB2312"/>
          <w:bCs/>
          <w:color w:val="000000"/>
          <w:kern w:val="0"/>
          <w:sz w:val="30"/>
          <w:szCs w:val="30"/>
        </w:rPr>
        <w:t>号）</w:t>
      </w:r>
      <w:r w:rsidRPr="00561BCA">
        <w:rPr>
          <w:rFonts w:eastAsia="仿宋_GB2312" w:hint="eastAsia"/>
          <w:bCs/>
          <w:color w:val="000000"/>
          <w:kern w:val="0"/>
          <w:sz w:val="30"/>
          <w:szCs w:val="30"/>
        </w:rPr>
        <w:t>、</w:t>
      </w:r>
      <w:r w:rsidRPr="00561BCA">
        <w:rPr>
          <w:rFonts w:eastAsia="仿宋_GB2312"/>
          <w:bCs/>
          <w:color w:val="000000"/>
          <w:kern w:val="0"/>
          <w:sz w:val="30"/>
          <w:szCs w:val="30"/>
        </w:rPr>
        <w:t>《</w:t>
      </w:r>
      <w:r w:rsidRPr="00561BCA">
        <w:rPr>
          <w:rFonts w:eastAsia="仿宋_GB2312" w:hint="eastAsia"/>
          <w:bCs/>
          <w:color w:val="000000"/>
          <w:kern w:val="0"/>
          <w:sz w:val="30"/>
          <w:szCs w:val="30"/>
        </w:rPr>
        <w:t>河海大学研究生优秀学位论文培育与评选办法补充条款</w:t>
      </w:r>
      <w:r w:rsidRPr="00561BCA">
        <w:rPr>
          <w:rFonts w:eastAsia="仿宋_GB2312"/>
          <w:bCs/>
          <w:color w:val="000000"/>
          <w:kern w:val="0"/>
          <w:sz w:val="30"/>
          <w:szCs w:val="30"/>
        </w:rPr>
        <w:t>》（河海校科教</w:t>
      </w:r>
      <w:r w:rsidRPr="00561BCA">
        <w:rPr>
          <w:rFonts w:eastAsia="仿宋_GB2312"/>
          <w:b/>
          <w:bCs/>
          <w:color w:val="000000"/>
          <w:kern w:val="0"/>
          <w:sz w:val="30"/>
          <w:szCs w:val="30"/>
        </w:rPr>
        <w:t>〔</w:t>
      </w:r>
      <w:r w:rsidRPr="00561BCA">
        <w:rPr>
          <w:rFonts w:eastAsia="仿宋_GB2312"/>
          <w:b/>
          <w:bCs/>
          <w:color w:val="000000"/>
          <w:kern w:val="0"/>
          <w:sz w:val="30"/>
          <w:szCs w:val="30"/>
        </w:rPr>
        <w:t>201</w:t>
      </w:r>
      <w:r w:rsidRPr="00561BCA">
        <w:rPr>
          <w:rFonts w:eastAsia="仿宋_GB2312" w:hint="eastAsia"/>
          <w:b/>
          <w:bCs/>
          <w:color w:val="000000"/>
          <w:kern w:val="0"/>
          <w:sz w:val="30"/>
          <w:szCs w:val="30"/>
        </w:rPr>
        <w:t>2</w:t>
      </w:r>
      <w:r w:rsidRPr="00561BCA">
        <w:rPr>
          <w:rFonts w:eastAsia="仿宋_GB2312"/>
          <w:b/>
          <w:bCs/>
          <w:color w:val="000000"/>
          <w:kern w:val="0"/>
          <w:sz w:val="30"/>
          <w:szCs w:val="30"/>
        </w:rPr>
        <w:t>〕</w:t>
      </w:r>
      <w:r w:rsidRPr="00561BCA">
        <w:rPr>
          <w:rFonts w:eastAsia="仿宋_GB2312" w:hint="eastAsia"/>
          <w:b/>
          <w:bCs/>
          <w:color w:val="000000"/>
          <w:kern w:val="0"/>
          <w:sz w:val="30"/>
          <w:szCs w:val="30"/>
        </w:rPr>
        <w:t>30</w:t>
      </w:r>
      <w:r w:rsidRPr="00561BCA">
        <w:rPr>
          <w:rFonts w:eastAsia="仿宋_GB2312"/>
          <w:bCs/>
          <w:color w:val="000000"/>
          <w:kern w:val="0"/>
          <w:sz w:val="30"/>
          <w:szCs w:val="30"/>
        </w:rPr>
        <w:t>号）</w:t>
      </w:r>
      <w:r w:rsidRPr="00561BCA">
        <w:rPr>
          <w:rFonts w:eastAsia="仿宋_GB2312" w:hint="eastAsia"/>
          <w:bCs/>
          <w:color w:val="000000"/>
          <w:kern w:val="0"/>
          <w:sz w:val="30"/>
          <w:szCs w:val="30"/>
        </w:rPr>
        <w:t>及</w:t>
      </w:r>
      <w:r w:rsidRPr="00561BCA">
        <w:rPr>
          <w:rFonts w:ascii="仿宋_GB2312" w:eastAsia="仿宋_GB2312" w:hint="eastAsia"/>
          <w:sz w:val="30"/>
          <w:szCs w:val="30"/>
        </w:rPr>
        <w:t>《关于申报“</w:t>
      </w:r>
      <w:r>
        <w:rPr>
          <w:rFonts w:ascii="仿宋_GB2312" w:eastAsia="仿宋_GB2312" w:hint="eastAsia"/>
          <w:sz w:val="30"/>
          <w:szCs w:val="30"/>
        </w:rPr>
        <w:t>2016</w:t>
      </w:r>
      <w:r w:rsidRPr="00561BCA">
        <w:rPr>
          <w:rFonts w:ascii="仿宋_GB2312" w:eastAsia="仿宋_GB2312" w:hint="eastAsia"/>
          <w:sz w:val="30"/>
          <w:szCs w:val="30"/>
        </w:rPr>
        <w:t>年度河海大学优秀博士、硕士学位论文培育计划”项目的通知》</w:t>
      </w:r>
      <w:r>
        <w:rPr>
          <w:rFonts w:ascii="仿宋_GB2312" w:eastAsia="仿宋_GB2312" w:hint="eastAsia"/>
          <w:sz w:val="30"/>
          <w:szCs w:val="30"/>
        </w:rPr>
        <w:t>文件精神，学校组织</w:t>
      </w:r>
      <w:r w:rsidRPr="00561BCA">
        <w:rPr>
          <w:rFonts w:ascii="仿宋_GB2312" w:eastAsia="仿宋_GB2312" w:hint="eastAsia"/>
          <w:sz w:val="30"/>
          <w:szCs w:val="30"/>
        </w:rPr>
        <w:t>专家对各学院申报项目进行评审，现将评审结果公示。各学院或个人如对评审结果有异议，</w:t>
      </w:r>
      <w:r w:rsidRPr="009460F8">
        <w:rPr>
          <w:rFonts w:ascii="仿宋_GB2312" w:eastAsia="仿宋_GB2312" w:hint="eastAsia"/>
          <w:sz w:val="30"/>
          <w:szCs w:val="30"/>
        </w:rPr>
        <w:t>请与</w:t>
      </w:r>
      <w:r>
        <w:rPr>
          <w:rFonts w:ascii="仿宋_GB2312" w:eastAsia="仿宋_GB2312" w:hint="eastAsia"/>
          <w:sz w:val="30"/>
          <w:szCs w:val="30"/>
        </w:rPr>
        <w:t>2016</w:t>
      </w:r>
      <w:r w:rsidRPr="009460F8">
        <w:rPr>
          <w:rFonts w:ascii="仿宋_GB2312" w:eastAsia="仿宋_GB2312" w:hint="eastAsia"/>
          <w:sz w:val="30"/>
          <w:szCs w:val="30"/>
        </w:rPr>
        <w:t>年</w:t>
      </w:r>
      <w:r w:rsidR="000E262B">
        <w:rPr>
          <w:rFonts w:ascii="仿宋_GB2312" w:eastAsia="仿宋_GB2312" w:hint="eastAsia"/>
          <w:sz w:val="30"/>
          <w:szCs w:val="30"/>
        </w:rPr>
        <w:t>12</w:t>
      </w:r>
      <w:r w:rsidRPr="009460F8">
        <w:rPr>
          <w:rFonts w:ascii="仿宋_GB2312" w:eastAsia="仿宋_GB2312" w:hint="eastAsia"/>
          <w:sz w:val="30"/>
          <w:szCs w:val="30"/>
        </w:rPr>
        <w:t>月</w:t>
      </w:r>
      <w:r w:rsidR="000E262B">
        <w:rPr>
          <w:rFonts w:ascii="仿宋_GB2312" w:eastAsia="仿宋_GB2312" w:hint="eastAsia"/>
          <w:sz w:val="30"/>
          <w:szCs w:val="30"/>
        </w:rPr>
        <w:t>2</w:t>
      </w:r>
      <w:r w:rsidRPr="009460F8">
        <w:rPr>
          <w:rFonts w:ascii="仿宋_GB2312" w:eastAsia="仿宋_GB2312" w:hint="eastAsia"/>
          <w:sz w:val="30"/>
          <w:szCs w:val="30"/>
        </w:rPr>
        <w:t>日下午17</w:t>
      </w:r>
      <w:r>
        <w:rPr>
          <w:rFonts w:ascii="仿宋_GB2312" w:eastAsia="仿宋_GB2312" w:hint="eastAsia"/>
          <w:sz w:val="30"/>
          <w:szCs w:val="30"/>
        </w:rPr>
        <w:t>：</w:t>
      </w:r>
      <w:r w:rsidRPr="009460F8">
        <w:rPr>
          <w:rFonts w:ascii="仿宋_GB2312" w:eastAsia="仿宋_GB2312" w:hint="eastAsia"/>
          <w:sz w:val="30"/>
          <w:szCs w:val="30"/>
        </w:rPr>
        <w:t>00之前以书面材料反映至研究生院</w:t>
      </w:r>
      <w:r w:rsidRPr="00561BCA">
        <w:rPr>
          <w:rFonts w:eastAsia="仿宋_GB2312" w:hint="eastAsia"/>
          <w:bCs/>
          <w:color w:val="000000"/>
          <w:kern w:val="0"/>
          <w:sz w:val="30"/>
          <w:szCs w:val="30"/>
        </w:rPr>
        <w:t>学位办公室，联系电话：</w:t>
      </w:r>
      <w:r>
        <w:rPr>
          <w:rFonts w:eastAsia="仿宋_GB2312" w:hint="eastAsia"/>
          <w:bCs/>
          <w:color w:val="000000"/>
          <w:kern w:val="0"/>
          <w:sz w:val="30"/>
          <w:szCs w:val="30"/>
        </w:rPr>
        <w:t>83786373</w:t>
      </w:r>
      <w:r w:rsidRPr="00561BCA">
        <w:rPr>
          <w:rFonts w:eastAsia="仿宋_GB2312" w:hint="eastAsia"/>
          <w:bCs/>
          <w:color w:val="000000"/>
          <w:kern w:val="0"/>
          <w:sz w:val="30"/>
          <w:szCs w:val="30"/>
        </w:rPr>
        <w:t>。</w:t>
      </w:r>
    </w:p>
    <w:p w:rsidR="000A68ED" w:rsidRDefault="000A68ED"/>
    <w:p w:rsidR="004B2D4A" w:rsidRDefault="004B2D4A"/>
    <w:p w:rsidR="004B2D4A" w:rsidRDefault="004B2D4A"/>
    <w:p w:rsidR="004B2D4A" w:rsidRDefault="004B2D4A"/>
    <w:p w:rsidR="004B2D4A" w:rsidRDefault="004B2D4A"/>
    <w:p w:rsidR="004B2D4A" w:rsidRPr="004B2D4A" w:rsidRDefault="004B2D4A">
      <w:pPr>
        <w:rPr>
          <w:sz w:val="30"/>
          <w:szCs w:val="30"/>
        </w:rPr>
      </w:pPr>
      <w:r>
        <w:rPr>
          <w:rFonts w:hint="eastAsia"/>
        </w:rPr>
        <w:t xml:space="preserve">                                                 </w:t>
      </w:r>
      <w:r w:rsidRPr="004B2D4A">
        <w:rPr>
          <w:rFonts w:hint="eastAsia"/>
          <w:sz w:val="30"/>
          <w:szCs w:val="30"/>
        </w:rPr>
        <w:t xml:space="preserve"> </w:t>
      </w:r>
      <w:r w:rsidRPr="004B2D4A">
        <w:rPr>
          <w:rFonts w:hint="eastAsia"/>
          <w:sz w:val="30"/>
          <w:szCs w:val="30"/>
        </w:rPr>
        <w:t>河海大学研究生院</w:t>
      </w:r>
    </w:p>
    <w:p w:rsidR="004B2D4A" w:rsidRDefault="004B2D4A" w:rsidP="004B2D4A">
      <w:pPr>
        <w:ind w:left="6300" w:hangingChars="2100" w:hanging="6300"/>
        <w:rPr>
          <w:sz w:val="30"/>
          <w:szCs w:val="30"/>
        </w:rPr>
      </w:pPr>
      <w:r w:rsidRPr="004B2D4A">
        <w:rPr>
          <w:rFonts w:hint="eastAsia"/>
          <w:sz w:val="30"/>
          <w:szCs w:val="30"/>
        </w:rPr>
        <w:t xml:space="preserve">                                                  </w:t>
      </w:r>
      <w:r>
        <w:rPr>
          <w:rFonts w:hint="eastAsia"/>
          <w:sz w:val="30"/>
          <w:szCs w:val="30"/>
        </w:rPr>
        <w:t xml:space="preserve">        </w:t>
      </w:r>
      <w:r w:rsidR="000E262B">
        <w:rPr>
          <w:rFonts w:hint="eastAsia"/>
          <w:sz w:val="30"/>
          <w:szCs w:val="30"/>
        </w:rPr>
        <w:t>2016.11.29</w:t>
      </w:r>
    </w:p>
    <w:p w:rsidR="00CA4E85" w:rsidRDefault="00CA4E85" w:rsidP="004B2D4A">
      <w:pPr>
        <w:ind w:left="6300" w:hangingChars="2100" w:hanging="6300"/>
        <w:rPr>
          <w:sz w:val="30"/>
          <w:szCs w:val="30"/>
        </w:rPr>
      </w:pPr>
    </w:p>
    <w:p w:rsidR="00CA4E85" w:rsidRDefault="00CA4E85" w:rsidP="004B2D4A">
      <w:pPr>
        <w:ind w:left="6300" w:hangingChars="2100" w:hanging="6300"/>
        <w:rPr>
          <w:sz w:val="30"/>
          <w:szCs w:val="30"/>
        </w:rPr>
      </w:pPr>
    </w:p>
    <w:p w:rsidR="00CA4E85" w:rsidRDefault="00CA4E85" w:rsidP="004B2D4A">
      <w:pPr>
        <w:ind w:left="6300" w:hangingChars="2100" w:hanging="6300"/>
        <w:rPr>
          <w:sz w:val="30"/>
          <w:szCs w:val="30"/>
        </w:rPr>
      </w:pPr>
    </w:p>
    <w:p w:rsidR="00CA4E85" w:rsidRDefault="00CA4E85" w:rsidP="004B2D4A">
      <w:pPr>
        <w:ind w:left="6300" w:hangingChars="2100" w:hanging="6300"/>
        <w:rPr>
          <w:sz w:val="30"/>
          <w:szCs w:val="30"/>
        </w:rPr>
      </w:pPr>
    </w:p>
    <w:p w:rsidR="00CA4E85" w:rsidRDefault="00CA4E85" w:rsidP="004B2D4A">
      <w:pPr>
        <w:ind w:left="6300" w:hangingChars="2100" w:hanging="6300"/>
        <w:rPr>
          <w:sz w:val="30"/>
          <w:szCs w:val="30"/>
        </w:rPr>
      </w:pPr>
    </w:p>
    <w:p w:rsidR="001C4F86" w:rsidRDefault="001C4F86" w:rsidP="001C4F86">
      <w:pPr>
        <w:rPr>
          <w:sz w:val="30"/>
          <w:szCs w:val="30"/>
        </w:rPr>
      </w:pPr>
    </w:p>
    <w:p w:rsidR="00CA4E85" w:rsidRDefault="001C4F86" w:rsidP="001C4F86">
      <w:pPr>
        <w:ind w:leftChars="134" w:left="5881" w:hangingChars="2000" w:hanging="5600"/>
        <w:rPr>
          <w:rFonts w:ascii="方正小标宋简体" w:eastAsia="方正小标宋简体"/>
          <w:sz w:val="28"/>
          <w:szCs w:val="28"/>
        </w:rPr>
      </w:pPr>
      <w:r>
        <w:rPr>
          <w:rFonts w:ascii="方正小标宋简体" w:eastAsia="方正小标宋简体" w:hint="eastAsia"/>
          <w:sz w:val="28"/>
          <w:szCs w:val="28"/>
        </w:rPr>
        <w:lastRenderedPageBreak/>
        <w:t>河海大学</w:t>
      </w:r>
      <w:r w:rsidRPr="001C4F86">
        <w:rPr>
          <w:rFonts w:ascii="方正小标宋简体" w:eastAsia="方正小标宋简体" w:hint="eastAsia"/>
          <w:sz w:val="28"/>
          <w:szCs w:val="28"/>
        </w:rPr>
        <w:t>2016年度“优秀博士学位论文选拔培育</w:t>
      </w:r>
      <w:r>
        <w:rPr>
          <w:rFonts w:ascii="方正小标宋简体" w:eastAsia="方正小标宋简体" w:hint="eastAsia"/>
          <w:sz w:val="28"/>
          <w:szCs w:val="28"/>
        </w:rPr>
        <w:t>”人员名单</w:t>
      </w:r>
    </w:p>
    <w:tbl>
      <w:tblPr>
        <w:tblW w:w="85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
        <w:gridCol w:w="1420"/>
        <w:gridCol w:w="780"/>
        <w:gridCol w:w="942"/>
        <w:gridCol w:w="1134"/>
        <w:gridCol w:w="2835"/>
        <w:gridCol w:w="992"/>
      </w:tblGrid>
      <w:tr w:rsidR="001C4F86" w:rsidRPr="001C4F86" w:rsidTr="001C4F86">
        <w:trPr>
          <w:trHeight w:val="312"/>
        </w:trPr>
        <w:tc>
          <w:tcPr>
            <w:tcW w:w="417" w:type="dxa"/>
            <w:vMerge w:val="restart"/>
            <w:shd w:val="clear" w:color="auto" w:fill="auto"/>
            <w:vAlign w:val="center"/>
            <w:hideMark/>
          </w:tcPr>
          <w:p w:rsidR="001C4F86" w:rsidRPr="001C4F86" w:rsidRDefault="001C4F86" w:rsidP="001C4F86">
            <w:pPr>
              <w:widowControl/>
              <w:jc w:val="center"/>
              <w:rPr>
                <w:b/>
                <w:bCs/>
                <w:kern w:val="0"/>
                <w:sz w:val="20"/>
                <w:szCs w:val="20"/>
              </w:rPr>
            </w:pPr>
            <w:r w:rsidRPr="001C4F86">
              <w:rPr>
                <w:rFonts w:ascii="宋体" w:hAnsi="宋体" w:hint="eastAsia"/>
                <w:b/>
                <w:bCs/>
                <w:kern w:val="0"/>
                <w:sz w:val="20"/>
                <w:szCs w:val="20"/>
              </w:rPr>
              <w:t>序号</w:t>
            </w:r>
          </w:p>
        </w:tc>
        <w:tc>
          <w:tcPr>
            <w:tcW w:w="1420" w:type="dxa"/>
            <w:vMerge w:val="restart"/>
            <w:shd w:val="clear" w:color="auto" w:fill="auto"/>
            <w:vAlign w:val="center"/>
            <w:hideMark/>
          </w:tcPr>
          <w:p w:rsidR="001C4F86" w:rsidRPr="001C4F86" w:rsidRDefault="001C4F86" w:rsidP="001C4F86">
            <w:pPr>
              <w:widowControl/>
              <w:jc w:val="center"/>
              <w:rPr>
                <w:b/>
                <w:bCs/>
                <w:kern w:val="0"/>
                <w:sz w:val="20"/>
                <w:szCs w:val="20"/>
              </w:rPr>
            </w:pPr>
            <w:r w:rsidRPr="001C4F86">
              <w:rPr>
                <w:rFonts w:ascii="宋体" w:hAnsi="宋体" w:hint="eastAsia"/>
                <w:b/>
                <w:bCs/>
                <w:kern w:val="0"/>
                <w:sz w:val="20"/>
                <w:szCs w:val="20"/>
              </w:rPr>
              <w:t>学号</w:t>
            </w:r>
          </w:p>
        </w:tc>
        <w:tc>
          <w:tcPr>
            <w:tcW w:w="780" w:type="dxa"/>
            <w:vMerge w:val="restart"/>
            <w:shd w:val="clear" w:color="auto" w:fill="auto"/>
            <w:vAlign w:val="center"/>
            <w:hideMark/>
          </w:tcPr>
          <w:p w:rsidR="001C4F86" w:rsidRPr="001C4F86" w:rsidRDefault="001C4F86" w:rsidP="001C4F86">
            <w:pPr>
              <w:widowControl/>
              <w:jc w:val="center"/>
              <w:rPr>
                <w:b/>
                <w:bCs/>
                <w:kern w:val="0"/>
                <w:sz w:val="20"/>
                <w:szCs w:val="20"/>
              </w:rPr>
            </w:pPr>
            <w:r w:rsidRPr="001C4F86">
              <w:rPr>
                <w:rFonts w:ascii="宋体" w:hAnsi="宋体" w:hint="eastAsia"/>
                <w:b/>
                <w:bCs/>
                <w:kern w:val="0"/>
                <w:sz w:val="20"/>
                <w:szCs w:val="20"/>
              </w:rPr>
              <w:t>姓名</w:t>
            </w:r>
          </w:p>
        </w:tc>
        <w:tc>
          <w:tcPr>
            <w:tcW w:w="942" w:type="dxa"/>
            <w:vMerge w:val="restart"/>
            <w:shd w:val="clear" w:color="auto" w:fill="auto"/>
            <w:vAlign w:val="bottom"/>
            <w:hideMark/>
          </w:tcPr>
          <w:p w:rsidR="001C4F86" w:rsidRPr="001C4F86" w:rsidRDefault="001C4F86" w:rsidP="001C4F86">
            <w:pPr>
              <w:widowControl/>
              <w:jc w:val="center"/>
              <w:rPr>
                <w:b/>
                <w:bCs/>
                <w:kern w:val="0"/>
                <w:sz w:val="20"/>
                <w:szCs w:val="20"/>
              </w:rPr>
            </w:pPr>
            <w:r w:rsidRPr="001C4F86">
              <w:rPr>
                <w:rFonts w:ascii="宋体" w:hAnsi="宋体" w:hint="eastAsia"/>
                <w:b/>
                <w:bCs/>
                <w:kern w:val="0"/>
                <w:sz w:val="20"/>
                <w:szCs w:val="20"/>
              </w:rPr>
              <w:t>攻读学位类型（直博</w:t>
            </w:r>
            <w:r w:rsidRPr="001C4F86">
              <w:rPr>
                <w:b/>
                <w:bCs/>
                <w:kern w:val="0"/>
                <w:sz w:val="20"/>
                <w:szCs w:val="20"/>
              </w:rPr>
              <w:t>/</w:t>
            </w:r>
            <w:r w:rsidRPr="001C4F86">
              <w:rPr>
                <w:rFonts w:ascii="宋体" w:hAnsi="宋体" w:hint="eastAsia"/>
                <w:b/>
                <w:bCs/>
                <w:kern w:val="0"/>
                <w:sz w:val="20"/>
                <w:szCs w:val="20"/>
              </w:rPr>
              <w:t>硕博</w:t>
            </w:r>
            <w:r w:rsidRPr="001C4F86">
              <w:rPr>
                <w:b/>
                <w:bCs/>
                <w:kern w:val="0"/>
                <w:sz w:val="20"/>
                <w:szCs w:val="20"/>
              </w:rPr>
              <w:t>/</w:t>
            </w:r>
            <w:r w:rsidRPr="001C4F86">
              <w:rPr>
                <w:rFonts w:ascii="宋体" w:hAnsi="宋体" w:hint="eastAsia"/>
                <w:b/>
                <w:bCs/>
                <w:kern w:val="0"/>
                <w:sz w:val="20"/>
                <w:szCs w:val="20"/>
              </w:rPr>
              <w:t>普博）</w:t>
            </w:r>
          </w:p>
        </w:tc>
        <w:tc>
          <w:tcPr>
            <w:tcW w:w="1134" w:type="dxa"/>
            <w:vMerge w:val="restart"/>
            <w:shd w:val="clear" w:color="auto" w:fill="auto"/>
            <w:vAlign w:val="center"/>
            <w:hideMark/>
          </w:tcPr>
          <w:p w:rsidR="001C4F86" w:rsidRPr="001C4F86" w:rsidRDefault="001C4F86" w:rsidP="001C4F86">
            <w:pPr>
              <w:widowControl/>
              <w:jc w:val="center"/>
              <w:rPr>
                <w:b/>
                <w:bCs/>
                <w:kern w:val="0"/>
                <w:sz w:val="20"/>
                <w:szCs w:val="20"/>
              </w:rPr>
            </w:pPr>
            <w:r w:rsidRPr="001C4F86">
              <w:rPr>
                <w:rFonts w:ascii="宋体" w:hAnsi="宋体" w:hint="eastAsia"/>
                <w:b/>
                <w:bCs/>
                <w:kern w:val="0"/>
                <w:sz w:val="20"/>
                <w:szCs w:val="20"/>
              </w:rPr>
              <w:t>二级学科名称</w:t>
            </w:r>
          </w:p>
        </w:tc>
        <w:tc>
          <w:tcPr>
            <w:tcW w:w="2835" w:type="dxa"/>
            <w:vMerge w:val="restart"/>
            <w:shd w:val="clear" w:color="auto" w:fill="auto"/>
            <w:vAlign w:val="center"/>
            <w:hideMark/>
          </w:tcPr>
          <w:p w:rsidR="001C4F86" w:rsidRPr="001C4F86" w:rsidRDefault="001C4F86" w:rsidP="001C4F86">
            <w:pPr>
              <w:widowControl/>
              <w:jc w:val="center"/>
              <w:rPr>
                <w:b/>
                <w:bCs/>
                <w:kern w:val="0"/>
                <w:sz w:val="20"/>
                <w:szCs w:val="20"/>
              </w:rPr>
            </w:pPr>
            <w:r w:rsidRPr="001C4F86">
              <w:rPr>
                <w:rFonts w:ascii="宋体" w:hAnsi="宋体" w:hint="eastAsia"/>
                <w:b/>
                <w:bCs/>
                <w:kern w:val="0"/>
                <w:sz w:val="20"/>
                <w:szCs w:val="20"/>
              </w:rPr>
              <w:t>学位论文题目</w:t>
            </w:r>
          </w:p>
        </w:tc>
        <w:tc>
          <w:tcPr>
            <w:tcW w:w="992" w:type="dxa"/>
            <w:vMerge w:val="restart"/>
            <w:shd w:val="clear" w:color="auto" w:fill="auto"/>
            <w:vAlign w:val="center"/>
            <w:hideMark/>
          </w:tcPr>
          <w:p w:rsidR="001C4F86" w:rsidRPr="001C4F86" w:rsidRDefault="001C4F86" w:rsidP="001C4F86">
            <w:pPr>
              <w:widowControl/>
              <w:jc w:val="center"/>
              <w:rPr>
                <w:b/>
                <w:bCs/>
                <w:kern w:val="0"/>
                <w:sz w:val="20"/>
                <w:szCs w:val="20"/>
              </w:rPr>
            </w:pPr>
            <w:r w:rsidRPr="001C4F86">
              <w:rPr>
                <w:rFonts w:ascii="宋体" w:hAnsi="宋体" w:hint="eastAsia"/>
                <w:b/>
                <w:bCs/>
                <w:kern w:val="0"/>
                <w:sz w:val="20"/>
                <w:szCs w:val="20"/>
              </w:rPr>
              <w:t>导师</w:t>
            </w:r>
          </w:p>
        </w:tc>
      </w:tr>
      <w:tr w:rsidR="001C4F86" w:rsidRPr="001C4F86" w:rsidTr="001C4F86">
        <w:trPr>
          <w:trHeight w:val="312"/>
        </w:trPr>
        <w:tc>
          <w:tcPr>
            <w:tcW w:w="417" w:type="dxa"/>
            <w:vMerge/>
            <w:vAlign w:val="center"/>
            <w:hideMark/>
          </w:tcPr>
          <w:p w:rsidR="001C4F86" w:rsidRPr="001C4F86" w:rsidRDefault="001C4F86" w:rsidP="001C4F86">
            <w:pPr>
              <w:widowControl/>
              <w:jc w:val="left"/>
              <w:rPr>
                <w:b/>
                <w:bCs/>
                <w:kern w:val="0"/>
                <w:sz w:val="20"/>
                <w:szCs w:val="20"/>
              </w:rPr>
            </w:pPr>
          </w:p>
        </w:tc>
        <w:tc>
          <w:tcPr>
            <w:tcW w:w="1420" w:type="dxa"/>
            <w:vMerge/>
            <w:vAlign w:val="center"/>
            <w:hideMark/>
          </w:tcPr>
          <w:p w:rsidR="001C4F86" w:rsidRPr="001C4F86" w:rsidRDefault="001C4F86" w:rsidP="001C4F86">
            <w:pPr>
              <w:widowControl/>
              <w:jc w:val="left"/>
              <w:rPr>
                <w:b/>
                <w:bCs/>
                <w:kern w:val="0"/>
                <w:sz w:val="20"/>
                <w:szCs w:val="20"/>
              </w:rPr>
            </w:pPr>
          </w:p>
        </w:tc>
        <w:tc>
          <w:tcPr>
            <w:tcW w:w="780" w:type="dxa"/>
            <w:vMerge/>
            <w:vAlign w:val="center"/>
            <w:hideMark/>
          </w:tcPr>
          <w:p w:rsidR="001C4F86" w:rsidRPr="001C4F86" w:rsidRDefault="001C4F86" w:rsidP="001C4F86">
            <w:pPr>
              <w:widowControl/>
              <w:jc w:val="left"/>
              <w:rPr>
                <w:b/>
                <w:bCs/>
                <w:kern w:val="0"/>
                <w:sz w:val="20"/>
                <w:szCs w:val="20"/>
              </w:rPr>
            </w:pPr>
          </w:p>
        </w:tc>
        <w:tc>
          <w:tcPr>
            <w:tcW w:w="942" w:type="dxa"/>
            <w:vMerge/>
            <w:vAlign w:val="center"/>
            <w:hideMark/>
          </w:tcPr>
          <w:p w:rsidR="001C4F86" w:rsidRPr="001C4F86" w:rsidRDefault="001C4F86" w:rsidP="001C4F86">
            <w:pPr>
              <w:widowControl/>
              <w:jc w:val="left"/>
              <w:rPr>
                <w:b/>
                <w:bCs/>
                <w:kern w:val="0"/>
                <w:sz w:val="20"/>
                <w:szCs w:val="20"/>
              </w:rPr>
            </w:pPr>
          </w:p>
        </w:tc>
        <w:tc>
          <w:tcPr>
            <w:tcW w:w="1134" w:type="dxa"/>
            <w:vMerge/>
            <w:vAlign w:val="center"/>
            <w:hideMark/>
          </w:tcPr>
          <w:p w:rsidR="001C4F86" w:rsidRPr="001C4F86" w:rsidRDefault="001C4F86" w:rsidP="001C4F86">
            <w:pPr>
              <w:widowControl/>
              <w:jc w:val="left"/>
              <w:rPr>
                <w:b/>
                <w:bCs/>
                <w:kern w:val="0"/>
                <w:sz w:val="20"/>
                <w:szCs w:val="20"/>
              </w:rPr>
            </w:pPr>
          </w:p>
        </w:tc>
        <w:tc>
          <w:tcPr>
            <w:tcW w:w="2835" w:type="dxa"/>
            <w:vMerge/>
            <w:vAlign w:val="center"/>
            <w:hideMark/>
          </w:tcPr>
          <w:p w:rsidR="001C4F86" w:rsidRPr="001C4F86" w:rsidRDefault="001C4F86" w:rsidP="001C4F86">
            <w:pPr>
              <w:widowControl/>
              <w:jc w:val="left"/>
              <w:rPr>
                <w:b/>
                <w:bCs/>
                <w:kern w:val="0"/>
                <w:sz w:val="20"/>
                <w:szCs w:val="20"/>
              </w:rPr>
            </w:pPr>
          </w:p>
        </w:tc>
        <w:tc>
          <w:tcPr>
            <w:tcW w:w="992" w:type="dxa"/>
            <w:vMerge/>
            <w:vAlign w:val="center"/>
            <w:hideMark/>
          </w:tcPr>
          <w:p w:rsidR="001C4F86" w:rsidRPr="001C4F86" w:rsidRDefault="001C4F86" w:rsidP="001C4F86">
            <w:pPr>
              <w:widowControl/>
              <w:jc w:val="left"/>
              <w:rPr>
                <w:b/>
                <w:bCs/>
                <w:kern w:val="0"/>
                <w:sz w:val="20"/>
                <w:szCs w:val="20"/>
              </w:rPr>
            </w:pPr>
          </w:p>
        </w:tc>
      </w:tr>
      <w:tr w:rsidR="001C4F86" w:rsidRPr="001C4F86" w:rsidTr="001C4F86">
        <w:trPr>
          <w:trHeight w:val="690"/>
        </w:trPr>
        <w:tc>
          <w:tcPr>
            <w:tcW w:w="417" w:type="dxa"/>
            <w:vMerge/>
            <w:vAlign w:val="center"/>
            <w:hideMark/>
          </w:tcPr>
          <w:p w:rsidR="001C4F86" w:rsidRPr="001C4F86" w:rsidRDefault="001C4F86" w:rsidP="001C4F86">
            <w:pPr>
              <w:widowControl/>
              <w:jc w:val="left"/>
              <w:rPr>
                <w:b/>
                <w:bCs/>
                <w:kern w:val="0"/>
                <w:sz w:val="20"/>
                <w:szCs w:val="20"/>
              </w:rPr>
            </w:pPr>
          </w:p>
        </w:tc>
        <w:tc>
          <w:tcPr>
            <w:tcW w:w="1420" w:type="dxa"/>
            <w:vMerge/>
            <w:vAlign w:val="center"/>
            <w:hideMark/>
          </w:tcPr>
          <w:p w:rsidR="001C4F86" w:rsidRPr="001C4F86" w:rsidRDefault="001C4F86" w:rsidP="001C4F86">
            <w:pPr>
              <w:widowControl/>
              <w:jc w:val="left"/>
              <w:rPr>
                <w:b/>
                <w:bCs/>
                <w:kern w:val="0"/>
                <w:sz w:val="20"/>
                <w:szCs w:val="20"/>
              </w:rPr>
            </w:pPr>
          </w:p>
        </w:tc>
        <w:tc>
          <w:tcPr>
            <w:tcW w:w="780" w:type="dxa"/>
            <w:vMerge/>
            <w:vAlign w:val="center"/>
            <w:hideMark/>
          </w:tcPr>
          <w:p w:rsidR="001C4F86" w:rsidRPr="001C4F86" w:rsidRDefault="001C4F86" w:rsidP="001C4F86">
            <w:pPr>
              <w:widowControl/>
              <w:jc w:val="left"/>
              <w:rPr>
                <w:b/>
                <w:bCs/>
                <w:kern w:val="0"/>
                <w:sz w:val="20"/>
                <w:szCs w:val="20"/>
              </w:rPr>
            </w:pPr>
          </w:p>
        </w:tc>
        <w:tc>
          <w:tcPr>
            <w:tcW w:w="942" w:type="dxa"/>
            <w:vMerge/>
            <w:vAlign w:val="center"/>
            <w:hideMark/>
          </w:tcPr>
          <w:p w:rsidR="001C4F86" w:rsidRPr="001C4F86" w:rsidRDefault="001C4F86" w:rsidP="001C4F86">
            <w:pPr>
              <w:widowControl/>
              <w:jc w:val="left"/>
              <w:rPr>
                <w:b/>
                <w:bCs/>
                <w:kern w:val="0"/>
                <w:sz w:val="20"/>
                <w:szCs w:val="20"/>
              </w:rPr>
            </w:pPr>
          </w:p>
        </w:tc>
        <w:tc>
          <w:tcPr>
            <w:tcW w:w="1134" w:type="dxa"/>
            <w:vMerge/>
            <w:vAlign w:val="center"/>
            <w:hideMark/>
          </w:tcPr>
          <w:p w:rsidR="001C4F86" w:rsidRPr="001C4F86" w:rsidRDefault="001C4F86" w:rsidP="001C4F86">
            <w:pPr>
              <w:widowControl/>
              <w:jc w:val="left"/>
              <w:rPr>
                <w:b/>
                <w:bCs/>
                <w:kern w:val="0"/>
                <w:sz w:val="20"/>
                <w:szCs w:val="20"/>
              </w:rPr>
            </w:pPr>
          </w:p>
        </w:tc>
        <w:tc>
          <w:tcPr>
            <w:tcW w:w="2835" w:type="dxa"/>
            <w:vMerge/>
            <w:vAlign w:val="center"/>
            <w:hideMark/>
          </w:tcPr>
          <w:p w:rsidR="001C4F86" w:rsidRPr="001C4F86" w:rsidRDefault="001C4F86" w:rsidP="001C4F86">
            <w:pPr>
              <w:widowControl/>
              <w:jc w:val="left"/>
              <w:rPr>
                <w:b/>
                <w:bCs/>
                <w:kern w:val="0"/>
                <w:sz w:val="20"/>
                <w:szCs w:val="20"/>
              </w:rPr>
            </w:pPr>
          </w:p>
        </w:tc>
        <w:tc>
          <w:tcPr>
            <w:tcW w:w="992" w:type="dxa"/>
            <w:vMerge/>
            <w:vAlign w:val="center"/>
            <w:hideMark/>
          </w:tcPr>
          <w:p w:rsidR="001C4F86" w:rsidRPr="001C4F86" w:rsidRDefault="001C4F86" w:rsidP="001C4F86">
            <w:pPr>
              <w:widowControl/>
              <w:jc w:val="left"/>
              <w:rPr>
                <w:b/>
                <w:bCs/>
                <w:kern w:val="0"/>
                <w:sz w:val="20"/>
                <w:szCs w:val="20"/>
              </w:rPr>
            </w:pPr>
          </w:p>
        </w:tc>
      </w:tr>
      <w:tr w:rsidR="001C4F86" w:rsidRPr="001C4F86" w:rsidTr="001C4F86">
        <w:trPr>
          <w:trHeight w:val="312"/>
        </w:trPr>
        <w:tc>
          <w:tcPr>
            <w:tcW w:w="417" w:type="dxa"/>
            <w:vMerge w:val="restart"/>
            <w:shd w:val="clear" w:color="auto" w:fill="auto"/>
            <w:noWrap/>
            <w:vAlign w:val="center"/>
            <w:hideMark/>
          </w:tcPr>
          <w:p w:rsidR="001C4F86" w:rsidRPr="001C4F86" w:rsidRDefault="001C4F86" w:rsidP="001C4F86">
            <w:pPr>
              <w:widowControl/>
              <w:jc w:val="center"/>
              <w:rPr>
                <w:kern w:val="0"/>
                <w:sz w:val="18"/>
                <w:szCs w:val="18"/>
              </w:rPr>
            </w:pPr>
            <w:r w:rsidRPr="001C4F86">
              <w:rPr>
                <w:kern w:val="0"/>
                <w:sz w:val="18"/>
                <w:szCs w:val="18"/>
              </w:rPr>
              <w:t>1</w:t>
            </w:r>
          </w:p>
        </w:tc>
        <w:tc>
          <w:tcPr>
            <w:tcW w:w="1420" w:type="dxa"/>
            <w:vMerge w:val="restart"/>
            <w:shd w:val="clear" w:color="auto" w:fill="auto"/>
            <w:noWrap/>
            <w:vAlign w:val="center"/>
            <w:hideMark/>
          </w:tcPr>
          <w:p w:rsidR="001C4F86" w:rsidRPr="001C4F86" w:rsidRDefault="001C4F86" w:rsidP="001C4F86">
            <w:pPr>
              <w:widowControl/>
              <w:jc w:val="center"/>
              <w:rPr>
                <w:kern w:val="0"/>
                <w:sz w:val="18"/>
                <w:szCs w:val="18"/>
              </w:rPr>
            </w:pPr>
            <w:r w:rsidRPr="001C4F86">
              <w:rPr>
                <w:kern w:val="0"/>
                <w:sz w:val="18"/>
                <w:szCs w:val="18"/>
              </w:rPr>
              <w:t xml:space="preserve">140801010005 </w:t>
            </w:r>
          </w:p>
        </w:tc>
        <w:tc>
          <w:tcPr>
            <w:tcW w:w="780" w:type="dxa"/>
            <w:vMerge w:val="restart"/>
            <w:shd w:val="clear" w:color="auto" w:fill="auto"/>
            <w:noWrap/>
            <w:vAlign w:val="center"/>
            <w:hideMark/>
          </w:tcPr>
          <w:p w:rsidR="001C4F86" w:rsidRPr="001C4F86" w:rsidRDefault="001C4F86" w:rsidP="001C4F86">
            <w:pPr>
              <w:widowControl/>
              <w:jc w:val="center"/>
              <w:rPr>
                <w:rFonts w:ascii="宋体" w:hAnsi="宋体" w:cs="宋体"/>
                <w:kern w:val="0"/>
                <w:sz w:val="18"/>
                <w:szCs w:val="18"/>
              </w:rPr>
            </w:pPr>
            <w:r w:rsidRPr="001C4F86">
              <w:rPr>
                <w:rFonts w:ascii="宋体" w:hAnsi="宋体" w:cs="宋体" w:hint="eastAsia"/>
                <w:kern w:val="0"/>
                <w:sz w:val="18"/>
                <w:szCs w:val="18"/>
              </w:rPr>
              <w:t>朱非林</w:t>
            </w:r>
          </w:p>
        </w:tc>
        <w:tc>
          <w:tcPr>
            <w:tcW w:w="942" w:type="dxa"/>
            <w:vMerge w:val="restart"/>
            <w:shd w:val="clear" w:color="auto" w:fill="auto"/>
            <w:vAlign w:val="center"/>
            <w:hideMark/>
          </w:tcPr>
          <w:p w:rsidR="001C4F86" w:rsidRPr="001C4F86" w:rsidRDefault="001C4F86" w:rsidP="001C4F86">
            <w:pPr>
              <w:widowControl/>
              <w:jc w:val="center"/>
              <w:rPr>
                <w:rFonts w:ascii="宋体" w:hAnsi="宋体" w:cs="宋体"/>
                <w:kern w:val="0"/>
                <w:sz w:val="18"/>
                <w:szCs w:val="18"/>
              </w:rPr>
            </w:pPr>
            <w:r w:rsidRPr="001C4F86">
              <w:rPr>
                <w:rFonts w:ascii="宋体" w:hAnsi="宋体" w:cs="宋体" w:hint="eastAsia"/>
                <w:kern w:val="0"/>
                <w:sz w:val="18"/>
                <w:szCs w:val="18"/>
              </w:rPr>
              <w:t>直博</w:t>
            </w:r>
          </w:p>
        </w:tc>
        <w:tc>
          <w:tcPr>
            <w:tcW w:w="1134" w:type="dxa"/>
            <w:vMerge w:val="restart"/>
            <w:shd w:val="clear" w:color="auto" w:fill="auto"/>
            <w:vAlign w:val="center"/>
            <w:hideMark/>
          </w:tcPr>
          <w:p w:rsidR="001C4F86" w:rsidRPr="001C4F86" w:rsidRDefault="001C4F86" w:rsidP="001C4F86">
            <w:pPr>
              <w:widowControl/>
              <w:jc w:val="center"/>
              <w:rPr>
                <w:rFonts w:ascii="宋体" w:hAnsi="宋体" w:cs="宋体"/>
                <w:kern w:val="0"/>
                <w:sz w:val="18"/>
                <w:szCs w:val="18"/>
              </w:rPr>
            </w:pPr>
            <w:r w:rsidRPr="001C4F86">
              <w:rPr>
                <w:rFonts w:ascii="宋体" w:hAnsi="宋体" w:cs="宋体" w:hint="eastAsia"/>
                <w:kern w:val="0"/>
                <w:sz w:val="18"/>
                <w:szCs w:val="18"/>
              </w:rPr>
              <w:t>水文学及水资源</w:t>
            </w:r>
          </w:p>
        </w:tc>
        <w:tc>
          <w:tcPr>
            <w:tcW w:w="2835" w:type="dxa"/>
            <w:vMerge w:val="restart"/>
            <w:shd w:val="clear" w:color="auto" w:fill="auto"/>
            <w:vAlign w:val="center"/>
            <w:hideMark/>
          </w:tcPr>
          <w:p w:rsidR="001C4F86" w:rsidRPr="001C4F86" w:rsidRDefault="001C4F86" w:rsidP="001C4F86">
            <w:pPr>
              <w:widowControl/>
              <w:jc w:val="center"/>
              <w:rPr>
                <w:rFonts w:ascii="宋体" w:hAnsi="宋体" w:cs="宋体"/>
                <w:kern w:val="0"/>
                <w:sz w:val="18"/>
                <w:szCs w:val="18"/>
              </w:rPr>
            </w:pPr>
            <w:r w:rsidRPr="001C4F86">
              <w:rPr>
                <w:rFonts w:ascii="宋体" w:hAnsi="宋体" w:cs="宋体" w:hint="eastAsia"/>
                <w:kern w:val="0"/>
                <w:sz w:val="18"/>
                <w:szCs w:val="18"/>
              </w:rPr>
              <w:t>水库群实时防洪决策过程链不确定性演化研究</w:t>
            </w:r>
          </w:p>
        </w:tc>
        <w:tc>
          <w:tcPr>
            <w:tcW w:w="992" w:type="dxa"/>
            <w:vMerge w:val="restart"/>
            <w:shd w:val="clear" w:color="auto" w:fill="auto"/>
            <w:vAlign w:val="center"/>
            <w:hideMark/>
          </w:tcPr>
          <w:p w:rsidR="001C4F86" w:rsidRPr="001C4F86" w:rsidRDefault="001C4F86" w:rsidP="001C4F86">
            <w:pPr>
              <w:widowControl/>
              <w:jc w:val="center"/>
              <w:rPr>
                <w:rFonts w:ascii="宋体" w:hAnsi="宋体" w:cs="宋体"/>
                <w:kern w:val="0"/>
                <w:sz w:val="18"/>
                <w:szCs w:val="18"/>
              </w:rPr>
            </w:pPr>
            <w:r w:rsidRPr="001C4F86">
              <w:rPr>
                <w:rFonts w:ascii="宋体" w:hAnsi="宋体" w:cs="宋体" w:hint="eastAsia"/>
                <w:kern w:val="0"/>
                <w:sz w:val="18"/>
                <w:szCs w:val="18"/>
              </w:rPr>
              <w:t>钟平安</w:t>
            </w:r>
          </w:p>
        </w:tc>
      </w:tr>
      <w:tr w:rsidR="001C4F86" w:rsidRPr="001C4F86" w:rsidTr="001C4F86">
        <w:trPr>
          <w:trHeight w:val="312"/>
        </w:trPr>
        <w:tc>
          <w:tcPr>
            <w:tcW w:w="417" w:type="dxa"/>
            <w:vMerge/>
            <w:vAlign w:val="center"/>
            <w:hideMark/>
          </w:tcPr>
          <w:p w:rsidR="001C4F86" w:rsidRPr="001C4F86" w:rsidRDefault="001C4F86" w:rsidP="001C4F86">
            <w:pPr>
              <w:widowControl/>
              <w:jc w:val="left"/>
              <w:rPr>
                <w:kern w:val="0"/>
                <w:sz w:val="18"/>
                <w:szCs w:val="18"/>
              </w:rPr>
            </w:pPr>
          </w:p>
        </w:tc>
        <w:tc>
          <w:tcPr>
            <w:tcW w:w="1420" w:type="dxa"/>
            <w:vMerge/>
            <w:vAlign w:val="center"/>
            <w:hideMark/>
          </w:tcPr>
          <w:p w:rsidR="001C4F86" w:rsidRPr="001C4F86" w:rsidRDefault="001C4F86" w:rsidP="001C4F86">
            <w:pPr>
              <w:widowControl/>
              <w:jc w:val="left"/>
              <w:rPr>
                <w:kern w:val="0"/>
                <w:sz w:val="18"/>
                <w:szCs w:val="18"/>
              </w:rPr>
            </w:pPr>
          </w:p>
        </w:tc>
        <w:tc>
          <w:tcPr>
            <w:tcW w:w="780" w:type="dxa"/>
            <w:vMerge/>
            <w:vAlign w:val="center"/>
            <w:hideMark/>
          </w:tcPr>
          <w:p w:rsidR="001C4F86" w:rsidRPr="001C4F86" w:rsidRDefault="001C4F86" w:rsidP="001C4F86">
            <w:pPr>
              <w:widowControl/>
              <w:jc w:val="left"/>
              <w:rPr>
                <w:rFonts w:ascii="宋体" w:hAnsi="宋体" w:cs="宋体"/>
                <w:kern w:val="0"/>
                <w:sz w:val="18"/>
                <w:szCs w:val="18"/>
              </w:rPr>
            </w:pPr>
          </w:p>
        </w:tc>
        <w:tc>
          <w:tcPr>
            <w:tcW w:w="942" w:type="dxa"/>
            <w:vMerge/>
            <w:vAlign w:val="center"/>
            <w:hideMark/>
          </w:tcPr>
          <w:p w:rsidR="001C4F86" w:rsidRPr="001C4F86" w:rsidRDefault="001C4F86" w:rsidP="001C4F86">
            <w:pPr>
              <w:widowControl/>
              <w:jc w:val="left"/>
              <w:rPr>
                <w:rFonts w:ascii="宋体" w:hAnsi="宋体" w:cs="宋体"/>
                <w:kern w:val="0"/>
                <w:sz w:val="18"/>
                <w:szCs w:val="18"/>
              </w:rPr>
            </w:pPr>
          </w:p>
        </w:tc>
        <w:tc>
          <w:tcPr>
            <w:tcW w:w="1134" w:type="dxa"/>
            <w:vMerge/>
            <w:vAlign w:val="center"/>
            <w:hideMark/>
          </w:tcPr>
          <w:p w:rsidR="001C4F86" w:rsidRPr="001C4F86" w:rsidRDefault="001C4F86" w:rsidP="001C4F86">
            <w:pPr>
              <w:widowControl/>
              <w:jc w:val="left"/>
              <w:rPr>
                <w:rFonts w:ascii="宋体" w:hAnsi="宋体" w:cs="宋体"/>
                <w:kern w:val="0"/>
                <w:sz w:val="18"/>
                <w:szCs w:val="18"/>
              </w:rPr>
            </w:pPr>
          </w:p>
        </w:tc>
        <w:tc>
          <w:tcPr>
            <w:tcW w:w="2835" w:type="dxa"/>
            <w:vMerge/>
            <w:vAlign w:val="center"/>
            <w:hideMark/>
          </w:tcPr>
          <w:p w:rsidR="001C4F86" w:rsidRPr="001C4F86" w:rsidRDefault="001C4F86" w:rsidP="001C4F86">
            <w:pPr>
              <w:widowControl/>
              <w:jc w:val="left"/>
              <w:rPr>
                <w:rFonts w:ascii="宋体" w:hAnsi="宋体" w:cs="宋体"/>
                <w:kern w:val="0"/>
                <w:sz w:val="18"/>
                <w:szCs w:val="18"/>
              </w:rPr>
            </w:pPr>
          </w:p>
        </w:tc>
        <w:tc>
          <w:tcPr>
            <w:tcW w:w="992" w:type="dxa"/>
            <w:vMerge/>
            <w:vAlign w:val="center"/>
            <w:hideMark/>
          </w:tcPr>
          <w:p w:rsidR="001C4F86" w:rsidRPr="001C4F86" w:rsidRDefault="001C4F86" w:rsidP="001C4F86">
            <w:pPr>
              <w:widowControl/>
              <w:jc w:val="left"/>
              <w:rPr>
                <w:rFonts w:ascii="宋体" w:hAnsi="宋体" w:cs="宋体"/>
                <w:kern w:val="0"/>
                <w:sz w:val="18"/>
                <w:szCs w:val="18"/>
              </w:rPr>
            </w:pPr>
          </w:p>
        </w:tc>
      </w:tr>
      <w:tr w:rsidR="001C4F86" w:rsidRPr="001C4F86" w:rsidTr="001C4F86">
        <w:trPr>
          <w:trHeight w:val="312"/>
        </w:trPr>
        <w:tc>
          <w:tcPr>
            <w:tcW w:w="417" w:type="dxa"/>
            <w:vMerge w:val="restart"/>
            <w:shd w:val="clear" w:color="auto" w:fill="auto"/>
            <w:noWrap/>
            <w:vAlign w:val="center"/>
            <w:hideMark/>
          </w:tcPr>
          <w:p w:rsidR="001C4F86" w:rsidRPr="001C4F86" w:rsidRDefault="001C4F86" w:rsidP="001C4F86">
            <w:pPr>
              <w:widowControl/>
              <w:jc w:val="center"/>
              <w:rPr>
                <w:kern w:val="0"/>
                <w:sz w:val="18"/>
                <w:szCs w:val="18"/>
              </w:rPr>
            </w:pPr>
            <w:r w:rsidRPr="001C4F86">
              <w:rPr>
                <w:kern w:val="0"/>
                <w:sz w:val="18"/>
                <w:szCs w:val="18"/>
              </w:rPr>
              <w:t>2</w:t>
            </w:r>
          </w:p>
        </w:tc>
        <w:tc>
          <w:tcPr>
            <w:tcW w:w="1420" w:type="dxa"/>
            <w:vMerge w:val="restart"/>
            <w:shd w:val="clear" w:color="auto" w:fill="auto"/>
            <w:noWrap/>
            <w:vAlign w:val="center"/>
            <w:hideMark/>
          </w:tcPr>
          <w:p w:rsidR="001C4F86" w:rsidRPr="001C4F86" w:rsidRDefault="001C4F86" w:rsidP="001C4F86">
            <w:pPr>
              <w:widowControl/>
              <w:jc w:val="center"/>
              <w:rPr>
                <w:kern w:val="0"/>
                <w:sz w:val="18"/>
                <w:szCs w:val="18"/>
              </w:rPr>
            </w:pPr>
            <w:r w:rsidRPr="001C4F86">
              <w:rPr>
                <w:kern w:val="0"/>
                <w:sz w:val="18"/>
                <w:szCs w:val="18"/>
              </w:rPr>
              <w:t xml:space="preserve">140402020007 </w:t>
            </w:r>
          </w:p>
        </w:tc>
        <w:tc>
          <w:tcPr>
            <w:tcW w:w="780" w:type="dxa"/>
            <w:vMerge w:val="restart"/>
            <w:shd w:val="clear" w:color="000000" w:fill="FFFFFF"/>
            <w:vAlign w:val="center"/>
            <w:hideMark/>
          </w:tcPr>
          <w:p w:rsidR="001C4F86" w:rsidRPr="001C4F86" w:rsidRDefault="001C4F86" w:rsidP="001C4F86">
            <w:pPr>
              <w:widowControl/>
              <w:jc w:val="center"/>
              <w:rPr>
                <w:rFonts w:ascii="宋体" w:hAnsi="宋体" w:cs="宋体"/>
                <w:kern w:val="0"/>
                <w:sz w:val="18"/>
                <w:szCs w:val="18"/>
              </w:rPr>
            </w:pPr>
            <w:r w:rsidRPr="001C4F86">
              <w:rPr>
                <w:rFonts w:ascii="宋体" w:hAnsi="宋体" w:cs="宋体" w:hint="eastAsia"/>
                <w:kern w:val="0"/>
                <w:sz w:val="18"/>
                <w:szCs w:val="18"/>
              </w:rPr>
              <w:t>杨光</w:t>
            </w:r>
          </w:p>
        </w:tc>
        <w:tc>
          <w:tcPr>
            <w:tcW w:w="942" w:type="dxa"/>
            <w:vMerge w:val="restart"/>
            <w:shd w:val="clear" w:color="auto" w:fill="auto"/>
            <w:vAlign w:val="center"/>
            <w:hideMark/>
          </w:tcPr>
          <w:p w:rsidR="001C4F86" w:rsidRPr="001C4F86" w:rsidRDefault="00C97C13" w:rsidP="001C4F86">
            <w:pPr>
              <w:widowControl/>
              <w:jc w:val="center"/>
              <w:rPr>
                <w:rFonts w:ascii="宋体" w:hAnsi="宋体" w:cs="宋体"/>
                <w:kern w:val="0"/>
                <w:sz w:val="18"/>
                <w:szCs w:val="18"/>
              </w:rPr>
            </w:pPr>
            <w:r w:rsidRPr="001C4F86">
              <w:rPr>
                <w:rFonts w:ascii="宋体" w:hAnsi="宋体" w:cs="宋体" w:hint="eastAsia"/>
                <w:kern w:val="0"/>
                <w:sz w:val="18"/>
                <w:szCs w:val="18"/>
              </w:rPr>
              <w:t>硕博连读</w:t>
            </w:r>
          </w:p>
        </w:tc>
        <w:tc>
          <w:tcPr>
            <w:tcW w:w="1134" w:type="dxa"/>
            <w:vMerge w:val="restart"/>
            <w:shd w:val="clear" w:color="auto" w:fill="auto"/>
            <w:vAlign w:val="center"/>
            <w:hideMark/>
          </w:tcPr>
          <w:p w:rsidR="001C4F86" w:rsidRPr="001C4F86" w:rsidRDefault="001C4F86" w:rsidP="001C4F86">
            <w:pPr>
              <w:widowControl/>
              <w:jc w:val="center"/>
              <w:rPr>
                <w:rFonts w:ascii="宋体" w:hAnsi="宋体" w:cs="宋体"/>
                <w:kern w:val="0"/>
                <w:sz w:val="18"/>
                <w:szCs w:val="18"/>
              </w:rPr>
            </w:pPr>
            <w:r w:rsidRPr="001C4F86">
              <w:rPr>
                <w:rFonts w:ascii="宋体" w:hAnsi="宋体" w:cs="宋体" w:hint="eastAsia"/>
                <w:kern w:val="0"/>
                <w:sz w:val="18"/>
                <w:szCs w:val="18"/>
              </w:rPr>
              <w:t>水工结构工程</w:t>
            </w:r>
          </w:p>
        </w:tc>
        <w:tc>
          <w:tcPr>
            <w:tcW w:w="2835" w:type="dxa"/>
            <w:vMerge w:val="restart"/>
            <w:shd w:val="clear" w:color="auto" w:fill="auto"/>
            <w:vAlign w:val="center"/>
            <w:hideMark/>
          </w:tcPr>
          <w:p w:rsidR="001C4F86" w:rsidRPr="001C4F86" w:rsidRDefault="001C4F86" w:rsidP="001C4F86">
            <w:pPr>
              <w:widowControl/>
              <w:jc w:val="center"/>
              <w:rPr>
                <w:rFonts w:ascii="宋体" w:hAnsi="宋体" w:cs="宋体"/>
                <w:kern w:val="0"/>
                <w:sz w:val="18"/>
                <w:szCs w:val="18"/>
              </w:rPr>
            </w:pPr>
            <w:r w:rsidRPr="001C4F86">
              <w:rPr>
                <w:rFonts w:ascii="宋体" w:hAnsi="宋体" w:cs="宋体" w:hint="eastAsia"/>
                <w:kern w:val="0"/>
                <w:sz w:val="18"/>
                <w:szCs w:val="18"/>
              </w:rPr>
              <w:t>特大洪水对高土石坝服役性态影响及预警方法研究</w:t>
            </w:r>
          </w:p>
        </w:tc>
        <w:tc>
          <w:tcPr>
            <w:tcW w:w="992" w:type="dxa"/>
            <w:vMerge w:val="restart"/>
            <w:shd w:val="clear" w:color="auto" w:fill="auto"/>
            <w:vAlign w:val="center"/>
            <w:hideMark/>
          </w:tcPr>
          <w:p w:rsidR="001C4F86" w:rsidRPr="001C4F86" w:rsidRDefault="001C4F86" w:rsidP="001C4F86">
            <w:pPr>
              <w:widowControl/>
              <w:jc w:val="center"/>
              <w:rPr>
                <w:rFonts w:ascii="宋体" w:hAnsi="宋体" w:cs="宋体"/>
                <w:kern w:val="0"/>
                <w:sz w:val="18"/>
                <w:szCs w:val="18"/>
              </w:rPr>
            </w:pPr>
            <w:r w:rsidRPr="001C4F86">
              <w:rPr>
                <w:rFonts w:ascii="宋体" w:hAnsi="宋体" w:cs="宋体" w:hint="eastAsia"/>
                <w:kern w:val="0"/>
                <w:sz w:val="18"/>
                <w:szCs w:val="18"/>
              </w:rPr>
              <w:t>顾冲时</w:t>
            </w:r>
          </w:p>
        </w:tc>
      </w:tr>
      <w:tr w:rsidR="001C4F86" w:rsidRPr="001C4F86" w:rsidTr="001C4F86">
        <w:trPr>
          <w:trHeight w:val="312"/>
        </w:trPr>
        <w:tc>
          <w:tcPr>
            <w:tcW w:w="417" w:type="dxa"/>
            <w:vMerge/>
            <w:vAlign w:val="center"/>
            <w:hideMark/>
          </w:tcPr>
          <w:p w:rsidR="001C4F86" w:rsidRPr="001C4F86" w:rsidRDefault="001C4F86" w:rsidP="001C4F86">
            <w:pPr>
              <w:widowControl/>
              <w:jc w:val="left"/>
              <w:rPr>
                <w:kern w:val="0"/>
                <w:sz w:val="18"/>
                <w:szCs w:val="18"/>
              </w:rPr>
            </w:pPr>
          </w:p>
        </w:tc>
        <w:tc>
          <w:tcPr>
            <w:tcW w:w="1420" w:type="dxa"/>
            <w:vMerge/>
            <w:vAlign w:val="center"/>
            <w:hideMark/>
          </w:tcPr>
          <w:p w:rsidR="001C4F86" w:rsidRPr="001C4F86" w:rsidRDefault="001C4F86" w:rsidP="001C4F86">
            <w:pPr>
              <w:widowControl/>
              <w:jc w:val="left"/>
              <w:rPr>
                <w:kern w:val="0"/>
                <w:sz w:val="18"/>
                <w:szCs w:val="18"/>
              </w:rPr>
            </w:pPr>
          </w:p>
        </w:tc>
        <w:tc>
          <w:tcPr>
            <w:tcW w:w="780" w:type="dxa"/>
            <w:vMerge/>
            <w:vAlign w:val="center"/>
            <w:hideMark/>
          </w:tcPr>
          <w:p w:rsidR="001C4F86" w:rsidRPr="001C4F86" w:rsidRDefault="001C4F86" w:rsidP="001C4F86">
            <w:pPr>
              <w:widowControl/>
              <w:jc w:val="left"/>
              <w:rPr>
                <w:rFonts w:ascii="宋体" w:hAnsi="宋体" w:cs="宋体"/>
                <w:kern w:val="0"/>
                <w:sz w:val="18"/>
                <w:szCs w:val="18"/>
              </w:rPr>
            </w:pPr>
          </w:p>
        </w:tc>
        <w:tc>
          <w:tcPr>
            <w:tcW w:w="942" w:type="dxa"/>
            <w:vMerge/>
            <w:vAlign w:val="center"/>
            <w:hideMark/>
          </w:tcPr>
          <w:p w:rsidR="001C4F86" w:rsidRPr="001C4F86" w:rsidRDefault="001C4F86" w:rsidP="001C4F86">
            <w:pPr>
              <w:widowControl/>
              <w:jc w:val="left"/>
              <w:rPr>
                <w:rFonts w:ascii="宋体" w:hAnsi="宋体" w:cs="宋体"/>
                <w:kern w:val="0"/>
                <w:sz w:val="18"/>
                <w:szCs w:val="18"/>
              </w:rPr>
            </w:pPr>
          </w:p>
        </w:tc>
        <w:tc>
          <w:tcPr>
            <w:tcW w:w="1134" w:type="dxa"/>
            <w:vMerge/>
            <w:vAlign w:val="center"/>
            <w:hideMark/>
          </w:tcPr>
          <w:p w:rsidR="001C4F86" w:rsidRPr="001C4F86" w:rsidRDefault="001C4F86" w:rsidP="001C4F86">
            <w:pPr>
              <w:widowControl/>
              <w:jc w:val="left"/>
              <w:rPr>
                <w:rFonts w:ascii="宋体" w:hAnsi="宋体" w:cs="宋体"/>
                <w:kern w:val="0"/>
                <w:sz w:val="18"/>
                <w:szCs w:val="18"/>
              </w:rPr>
            </w:pPr>
          </w:p>
        </w:tc>
        <w:tc>
          <w:tcPr>
            <w:tcW w:w="2835" w:type="dxa"/>
            <w:vMerge/>
            <w:vAlign w:val="center"/>
            <w:hideMark/>
          </w:tcPr>
          <w:p w:rsidR="001C4F86" w:rsidRPr="001C4F86" w:rsidRDefault="001C4F86" w:rsidP="001C4F86">
            <w:pPr>
              <w:widowControl/>
              <w:jc w:val="left"/>
              <w:rPr>
                <w:rFonts w:ascii="宋体" w:hAnsi="宋体" w:cs="宋体"/>
                <w:kern w:val="0"/>
                <w:sz w:val="18"/>
                <w:szCs w:val="18"/>
              </w:rPr>
            </w:pPr>
          </w:p>
        </w:tc>
        <w:tc>
          <w:tcPr>
            <w:tcW w:w="992" w:type="dxa"/>
            <w:vMerge/>
            <w:vAlign w:val="center"/>
            <w:hideMark/>
          </w:tcPr>
          <w:p w:rsidR="001C4F86" w:rsidRPr="001C4F86" w:rsidRDefault="001C4F86" w:rsidP="001C4F86">
            <w:pPr>
              <w:widowControl/>
              <w:jc w:val="left"/>
              <w:rPr>
                <w:rFonts w:ascii="宋体" w:hAnsi="宋体" w:cs="宋体"/>
                <w:kern w:val="0"/>
                <w:sz w:val="18"/>
                <w:szCs w:val="18"/>
              </w:rPr>
            </w:pPr>
          </w:p>
        </w:tc>
      </w:tr>
      <w:tr w:rsidR="001C4F86" w:rsidRPr="001C4F86" w:rsidTr="001C4F86">
        <w:trPr>
          <w:trHeight w:val="312"/>
        </w:trPr>
        <w:tc>
          <w:tcPr>
            <w:tcW w:w="417" w:type="dxa"/>
            <w:vMerge w:val="restart"/>
            <w:shd w:val="clear" w:color="auto" w:fill="auto"/>
            <w:noWrap/>
            <w:vAlign w:val="center"/>
            <w:hideMark/>
          </w:tcPr>
          <w:p w:rsidR="001C4F86" w:rsidRPr="001C4F86" w:rsidRDefault="001C4F86" w:rsidP="001C4F86">
            <w:pPr>
              <w:widowControl/>
              <w:jc w:val="center"/>
              <w:rPr>
                <w:rFonts w:ascii="宋体" w:hAnsi="宋体" w:cs="宋体"/>
                <w:kern w:val="0"/>
                <w:sz w:val="18"/>
                <w:szCs w:val="18"/>
              </w:rPr>
            </w:pPr>
            <w:r w:rsidRPr="001C4F86">
              <w:rPr>
                <w:rFonts w:ascii="宋体" w:hAnsi="宋体" w:cs="宋体" w:hint="eastAsia"/>
                <w:kern w:val="0"/>
                <w:sz w:val="18"/>
                <w:szCs w:val="18"/>
              </w:rPr>
              <w:t>3</w:t>
            </w:r>
          </w:p>
        </w:tc>
        <w:tc>
          <w:tcPr>
            <w:tcW w:w="1420" w:type="dxa"/>
            <w:vMerge w:val="restart"/>
            <w:shd w:val="clear" w:color="auto" w:fill="auto"/>
            <w:noWrap/>
            <w:vAlign w:val="center"/>
            <w:hideMark/>
          </w:tcPr>
          <w:p w:rsidR="001C4F86" w:rsidRPr="001C4F86" w:rsidRDefault="001C4F86" w:rsidP="001C4F86">
            <w:pPr>
              <w:widowControl/>
              <w:jc w:val="center"/>
              <w:rPr>
                <w:kern w:val="0"/>
                <w:sz w:val="18"/>
                <w:szCs w:val="18"/>
              </w:rPr>
            </w:pPr>
            <w:r w:rsidRPr="001C4F86">
              <w:rPr>
                <w:kern w:val="0"/>
                <w:sz w:val="18"/>
                <w:szCs w:val="18"/>
              </w:rPr>
              <w:t xml:space="preserve">130402060006 </w:t>
            </w:r>
          </w:p>
        </w:tc>
        <w:tc>
          <w:tcPr>
            <w:tcW w:w="780" w:type="dxa"/>
            <w:vMerge w:val="restart"/>
            <w:shd w:val="clear" w:color="auto" w:fill="auto"/>
            <w:vAlign w:val="center"/>
            <w:hideMark/>
          </w:tcPr>
          <w:p w:rsidR="001C4F86" w:rsidRPr="001C4F86" w:rsidRDefault="001C4F86" w:rsidP="001C4F86">
            <w:pPr>
              <w:widowControl/>
              <w:jc w:val="center"/>
              <w:rPr>
                <w:rFonts w:ascii="宋体" w:hAnsi="宋体" w:cs="宋体"/>
                <w:kern w:val="0"/>
                <w:sz w:val="18"/>
                <w:szCs w:val="18"/>
              </w:rPr>
            </w:pPr>
            <w:r w:rsidRPr="001C4F86">
              <w:rPr>
                <w:rFonts w:ascii="宋体" w:hAnsi="宋体" w:cs="宋体" w:hint="eastAsia"/>
                <w:kern w:val="0"/>
                <w:sz w:val="18"/>
                <w:szCs w:val="18"/>
              </w:rPr>
              <w:t>卫琦</w:t>
            </w:r>
          </w:p>
        </w:tc>
        <w:tc>
          <w:tcPr>
            <w:tcW w:w="942" w:type="dxa"/>
            <w:vMerge w:val="restart"/>
            <w:shd w:val="clear" w:color="auto" w:fill="auto"/>
            <w:noWrap/>
            <w:vAlign w:val="center"/>
            <w:hideMark/>
          </w:tcPr>
          <w:p w:rsidR="001C4F86" w:rsidRPr="001C4F86" w:rsidRDefault="00C97C13" w:rsidP="001C4F86">
            <w:pPr>
              <w:widowControl/>
              <w:jc w:val="center"/>
              <w:rPr>
                <w:rFonts w:ascii="宋体" w:hAnsi="宋体" w:cs="宋体"/>
                <w:kern w:val="0"/>
                <w:sz w:val="18"/>
                <w:szCs w:val="18"/>
              </w:rPr>
            </w:pPr>
            <w:r w:rsidRPr="001C4F86">
              <w:rPr>
                <w:rFonts w:ascii="宋体" w:hAnsi="宋体" w:cs="宋体" w:hint="eastAsia"/>
                <w:kern w:val="0"/>
                <w:sz w:val="18"/>
                <w:szCs w:val="18"/>
              </w:rPr>
              <w:t>硕博连读</w:t>
            </w:r>
          </w:p>
        </w:tc>
        <w:tc>
          <w:tcPr>
            <w:tcW w:w="1134" w:type="dxa"/>
            <w:vMerge w:val="restart"/>
            <w:shd w:val="clear" w:color="auto" w:fill="auto"/>
            <w:vAlign w:val="center"/>
            <w:hideMark/>
          </w:tcPr>
          <w:p w:rsidR="001C4F86" w:rsidRPr="001C4F86" w:rsidRDefault="001C4F86" w:rsidP="001C4F86">
            <w:pPr>
              <w:widowControl/>
              <w:jc w:val="center"/>
              <w:rPr>
                <w:rFonts w:ascii="宋体" w:hAnsi="宋体" w:cs="宋体"/>
                <w:kern w:val="0"/>
                <w:sz w:val="18"/>
                <w:szCs w:val="18"/>
              </w:rPr>
            </w:pPr>
            <w:r w:rsidRPr="001C4F86">
              <w:rPr>
                <w:rFonts w:ascii="宋体" w:hAnsi="宋体" w:cs="宋体" w:hint="eastAsia"/>
                <w:kern w:val="0"/>
                <w:sz w:val="18"/>
                <w:szCs w:val="18"/>
              </w:rPr>
              <w:t>农业水土工程</w:t>
            </w:r>
          </w:p>
        </w:tc>
        <w:tc>
          <w:tcPr>
            <w:tcW w:w="2835" w:type="dxa"/>
            <w:vMerge w:val="restart"/>
            <w:shd w:val="clear" w:color="auto" w:fill="auto"/>
            <w:vAlign w:val="center"/>
            <w:hideMark/>
          </w:tcPr>
          <w:p w:rsidR="001C4F86" w:rsidRPr="001C4F86" w:rsidRDefault="001C4F86" w:rsidP="001C4F86">
            <w:pPr>
              <w:widowControl/>
              <w:jc w:val="center"/>
              <w:rPr>
                <w:rFonts w:ascii="宋体" w:hAnsi="宋体" w:cs="宋体"/>
                <w:kern w:val="0"/>
                <w:sz w:val="18"/>
                <w:szCs w:val="18"/>
              </w:rPr>
            </w:pPr>
            <w:r w:rsidRPr="001C4F86">
              <w:rPr>
                <w:rFonts w:ascii="宋体" w:hAnsi="宋体" w:cs="宋体" w:hint="eastAsia"/>
                <w:kern w:val="0"/>
                <w:sz w:val="18"/>
                <w:szCs w:val="18"/>
              </w:rPr>
              <w:t>土壤水分非均匀分布特征对氧化亚氮排放的影响机理及其灌水技术参数优化</w:t>
            </w:r>
          </w:p>
        </w:tc>
        <w:tc>
          <w:tcPr>
            <w:tcW w:w="992" w:type="dxa"/>
            <w:vMerge w:val="restart"/>
            <w:shd w:val="clear" w:color="auto" w:fill="auto"/>
            <w:vAlign w:val="center"/>
            <w:hideMark/>
          </w:tcPr>
          <w:p w:rsidR="001C4F86" w:rsidRPr="001C4F86" w:rsidRDefault="001C4F86" w:rsidP="001C4F86">
            <w:pPr>
              <w:widowControl/>
              <w:jc w:val="center"/>
              <w:rPr>
                <w:rFonts w:ascii="宋体" w:hAnsi="宋体" w:cs="宋体"/>
                <w:kern w:val="0"/>
                <w:sz w:val="18"/>
                <w:szCs w:val="18"/>
              </w:rPr>
            </w:pPr>
            <w:r w:rsidRPr="001C4F86">
              <w:rPr>
                <w:rFonts w:ascii="宋体" w:hAnsi="宋体" w:cs="宋体" w:hint="eastAsia"/>
                <w:kern w:val="0"/>
                <w:sz w:val="18"/>
                <w:szCs w:val="18"/>
              </w:rPr>
              <w:t>徐俊增</w:t>
            </w:r>
          </w:p>
        </w:tc>
      </w:tr>
      <w:tr w:rsidR="001C4F86" w:rsidRPr="001C4F86" w:rsidTr="001C4F86">
        <w:trPr>
          <w:trHeight w:val="312"/>
        </w:trPr>
        <w:tc>
          <w:tcPr>
            <w:tcW w:w="417" w:type="dxa"/>
            <w:vMerge/>
            <w:vAlign w:val="center"/>
            <w:hideMark/>
          </w:tcPr>
          <w:p w:rsidR="001C4F86" w:rsidRPr="001C4F86" w:rsidRDefault="001C4F86" w:rsidP="001C4F86">
            <w:pPr>
              <w:widowControl/>
              <w:jc w:val="left"/>
              <w:rPr>
                <w:rFonts w:ascii="宋体" w:hAnsi="宋体" w:cs="宋体"/>
                <w:kern w:val="0"/>
                <w:sz w:val="18"/>
                <w:szCs w:val="18"/>
              </w:rPr>
            </w:pPr>
          </w:p>
        </w:tc>
        <w:tc>
          <w:tcPr>
            <w:tcW w:w="1420" w:type="dxa"/>
            <w:vMerge/>
            <w:vAlign w:val="center"/>
            <w:hideMark/>
          </w:tcPr>
          <w:p w:rsidR="001C4F86" w:rsidRPr="001C4F86" w:rsidRDefault="001C4F86" w:rsidP="001C4F86">
            <w:pPr>
              <w:widowControl/>
              <w:jc w:val="left"/>
              <w:rPr>
                <w:kern w:val="0"/>
                <w:sz w:val="18"/>
                <w:szCs w:val="18"/>
              </w:rPr>
            </w:pPr>
          </w:p>
        </w:tc>
        <w:tc>
          <w:tcPr>
            <w:tcW w:w="780" w:type="dxa"/>
            <w:vMerge/>
            <w:vAlign w:val="center"/>
            <w:hideMark/>
          </w:tcPr>
          <w:p w:rsidR="001C4F86" w:rsidRPr="001C4F86" w:rsidRDefault="001C4F86" w:rsidP="001C4F86">
            <w:pPr>
              <w:widowControl/>
              <w:jc w:val="left"/>
              <w:rPr>
                <w:rFonts w:ascii="宋体" w:hAnsi="宋体" w:cs="宋体"/>
                <w:kern w:val="0"/>
                <w:sz w:val="18"/>
                <w:szCs w:val="18"/>
              </w:rPr>
            </w:pPr>
          </w:p>
        </w:tc>
        <w:tc>
          <w:tcPr>
            <w:tcW w:w="942" w:type="dxa"/>
            <w:vMerge/>
            <w:vAlign w:val="center"/>
            <w:hideMark/>
          </w:tcPr>
          <w:p w:rsidR="001C4F86" w:rsidRPr="001C4F86" w:rsidRDefault="001C4F86" w:rsidP="001C4F86">
            <w:pPr>
              <w:widowControl/>
              <w:jc w:val="left"/>
              <w:rPr>
                <w:rFonts w:ascii="宋体" w:hAnsi="宋体" w:cs="宋体"/>
                <w:kern w:val="0"/>
                <w:sz w:val="18"/>
                <w:szCs w:val="18"/>
              </w:rPr>
            </w:pPr>
          </w:p>
        </w:tc>
        <w:tc>
          <w:tcPr>
            <w:tcW w:w="1134" w:type="dxa"/>
            <w:vMerge/>
            <w:vAlign w:val="center"/>
            <w:hideMark/>
          </w:tcPr>
          <w:p w:rsidR="001C4F86" w:rsidRPr="001C4F86" w:rsidRDefault="001C4F86" w:rsidP="001C4F86">
            <w:pPr>
              <w:widowControl/>
              <w:jc w:val="left"/>
              <w:rPr>
                <w:rFonts w:ascii="宋体" w:hAnsi="宋体" w:cs="宋体"/>
                <w:kern w:val="0"/>
                <w:sz w:val="18"/>
                <w:szCs w:val="18"/>
              </w:rPr>
            </w:pPr>
          </w:p>
        </w:tc>
        <w:tc>
          <w:tcPr>
            <w:tcW w:w="2835" w:type="dxa"/>
            <w:vMerge/>
            <w:vAlign w:val="center"/>
            <w:hideMark/>
          </w:tcPr>
          <w:p w:rsidR="001C4F86" w:rsidRPr="001C4F86" w:rsidRDefault="001C4F86" w:rsidP="001C4F86">
            <w:pPr>
              <w:widowControl/>
              <w:jc w:val="left"/>
              <w:rPr>
                <w:rFonts w:ascii="宋体" w:hAnsi="宋体" w:cs="宋体"/>
                <w:kern w:val="0"/>
                <w:sz w:val="18"/>
                <w:szCs w:val="18"/>
              </w:rPr>
            </w:pPr>
          </w:p>
        </w:tc>
        <w:tc>
          <w:tcPr>
            <w:tcW w:w="992" w:type="dxa"/>
            <w:vMerge/>
            <w:vAlign w:val="center"/>
            <w:hideMark/>
          </w:tcPr>
          <w:p w:rsidR="001C4F86" w:rsidRPr="001C4F86" w:rsidRDefault="001C4F86" w:rsidP="001C4F86">
            <w:pPr>
              <w:widowControl/>
              <w:jc w:val="left"/>
              <w:rPr>
                <w:rFonts w:ascii="宋体" w:hAnsi="宋体" w:cs="宋体"/>
                <w:kern w:val="0"/>
                <w:sz w:val="18"/>
                <w:szCs w:val="18"/>
              </w:rPr>
            </w:pPr>
          </w:p>
        </w:tc>
      </w:tr>
      <w:tr w:rsidR="001C4F86" w:rsidRPr="001C4F86" w:rsidTr="001C4F86">
        <w:trPr>
          <w:trHeight w:val="312"/>
        </w:trPr>
        <w:tc>
          <w:tcPr>
            <w:tcW w:w="417" w:type="dxa"/>
            <w:vMerge/>
            <w:vAlign w:val="center"/>
            <w:hideMark/>
          </w:tcPr>
          <w:p w:rsidR="001C4F86" w:rsidRPr="001C4F86" w:rsidRDefault="001C4F86" w:rsidP="001C4F86">
            <w:pPr>
              <w:widowControl/>
              <w:jc w:val="left"/>
              <w:rPr>
                <w:rFonts w:ascii="宋体" w:hAnsi="宋体" w:cs="宋体"/>
                <w:kern w:val="0"/>
                <w:sz w:val="18"/>
                <w:szCs w:val="18"/>
              </w:rPr>
            </w:pPr>
          </w:p>
        </w:tc>
        <w:tc>
          <w:tcPr>
            <w:tcW w:w="1420" w:type="dxa"/>
            <w:vMerge/>
            <w:vAlign w:val="center"/>
            <w:hideMark/>
          </w:tcPr>
          <w:p w:rsidR="001C4F86" w:rsidRPr="001C4F86" w:rsidRDefault="001C4F86" w:rsidP="001C4F86">
            <w:pPr>
              <w:widowControl/>
              <w:jc w:val="left"/>
              <w:rPr>
                <w:kern w:val="0"/>
                <w:sz w:val="18"/>
                <w:szCs w:val="18"/>
              </w:rPr>
            </w:pPr>
          </w:p>
        </w:tc>
        <w:tc>
          <w:tcPr>
            <w:tcW w:w="780" w:type="dxa"/>
            <w:vMerge/>
            <w:vAlign w:val="center"/>
            <w:hideMark/>
          </w:tcPr>
          <w:p w:rsidR="001C4F86" w:rsidRPr="001C4F86" w:rsidRDefault="001C4F86" w:rsidP="001C4F86">
            <w:pPr>
              <w:widowControl/>
              <w:jc w:val="left"/>
              <w:rPr>
                <w:rFonts w:ascii="宋体" w:hAnsi="宋体" w:cs="宋体"/>
                <w:kern w:val="0"/>
                <w:sz w:val="18"/>
                <w:szCs w:val="18"/>
              </w:rPr>
            </w:pPr>
          </w:p>
        </w:tc>
        <w:tc>
          <w:tcPr>
            <w:tcW w:w="942" w:type="dxa"/>
            <w:vMerge/>
            <w:vAlign w:val="center"/>
            <w:hideMark/>
          </w:tcPr>
          <w:p w:rsidR="001C4F86" w:rsidRPr="001C4F86" w:rsidRDefault="001C4F86" w:rsidP="001C4F86">
            <w:pPr>
              <w:widowControl/>
              <w:jc w:val="left"/>
              <w:rPr>
                <w:rFonts w:ascii="宋体" w:hAnsi="宋体" w:cs="宋体"/>
                <w:kern w:val="0"/>
                <w:sz w:val="18"/>
                <w:szCs w:val="18"/>
              </w:rPr>
            </w:pPr>
          </w:p>
        </w:tc>
        <w:tc>
          <w:tcPr>
            <w:tcW w:w="1134" w:type="dxa"/>
            <w:vMerge/>
            <w:vAlign w:val="center"/>
            <w:hideMark/>
          </w:tcPr>
          <w:p w:rsidR="001C4F86" w:rsidRPr="001C4F86" w:rsidRDefault="001C4F86" w:rsidP="001C4F86">
            <w:pPr>
              <w:widowControl/>
              <w:jc w:val="left"/>
              <w:rPr>
                <w:rFonts w:ascii="宋体" w:hAnsi="宋体" w:cs="宋体"/>
                <w:kern w:val="0"/>
                <w:sz w:val="18"/>
                <w:szCs w:val="18"/>
              </w:rPr>
            </w:pPr>
          </w:p>
        </w:tc>
        <w:tc>
          <w:tcPr>
            <w:tcW w:w="2835" w:type="dxa"/>
            <w:vMerge/>
            <w:vAlign w:val="center"/>
            <w:hideMark/>
          </w:tcPr>
          <w:p w:rsidR="001C4F86" w:rsidRPr="001C4F86" w:rsidRDefault="001C4F86" w:rsidP="001C4F86">
            <w:pPr>
              <w:widowControl/>
              <w:jc w:val="left"/>
              <w:rPr>
                <w:rFonts w:ascii="宋体" w:hAnsi="宋体" w:cs="宋体"/>
                <w:kern w:val="0"/>
                <w:sz w:val="18"/>
                <w:szCs w:val="18"/>
              </w:rPr>
            </w:pPr>
          </w:p>
        </w:tc>
        <w:tc>
          <w:tcPr>
            <w:tcW w:w="992" w:type="dxa"/>
            <w:vMerge/>
            <w:vAlign w:val="center"/>
            <w:hideMark/>
          </w:tcPr>
          <w:p w:rsidR="001C4F86" w:rsidRPr="001C4F86" w:rsidRDefault="001C4F86" w:rsidP="001C4F86">
            <w:pPr>
              <w:widowControl/>
              <w:jc w:val="left"/>
              <w:rPr>
                <w:rFonts w:ascii="宋体" w:hAnsi="宋体" w:cs="宋体"/>
                <w:kern w:val="0"/>
                <w:sz w:val="18"/>
                <w:szCs w:val="18"/>
              </w:rPr>
            </w:pPr>
          </w:p>
        </w:tc>
      </w:tr>
      <w:tr w:rsidR="001C4F86" w:rsidRPr="001C4F86" w:rsidTr="001C4F86">
        <w:trPr>
          <w:trHeight w:val="312"/>
        </w:trPr>
        <w:tc>
          <w:tcPr>
            <w:tcW w:w="417" w:type="dxa"/>
            <w:vMerge w:val="restart"/>
            <w:shd w:val="clear" w:color="auto" w:fill="auto"/>
            <w:noWrap/>
            <w:vAlign w:val="center"/>
            <w:hideMark/>
          </w:tcPr>
          <w:p w:rsidR="001C4F86" w:rsidRPr="001C4F86" w:rsidRDefault="001C4F86" w:rsidP="001C4F86">
            <w:pPr>
              <w:widowControl/>
              <w:jc w:val="center"/>
              <w:rPr>
                <w:kern w:val="0"/>
                <w:sz w:val="18"/>
                <w:szCs w:val="18"/>
              </w:rPr>
            </w:pPr>
            <w:r w:rsidRPr="001C4F86">
              <w:rPr>
                <w:kern w:val="0"/>
                <w:sz w:val="18"/>
                <w:szCs w:val="18"/>
              </w:rPr>
              <w:t>4</w:t>
            </w:r>
          </w:p>
        </w:tc>
        <w:tc>
          <w:tcPr>
            <w:tcW w:w="1420" w:type="dxa"/>
            <w:vMerge w:val="restart"/>
            <w:shd w:val="clear" w:color="auto" w:fill="auto"/>
            <w:noWrap/>
            <w:vAlign w:val="center"/>
            <w:hideMark/>
          </w:tcPr>
          <w:p w:rsidR="001C4F86" w:rsidRPr="001C4F86" w:rsidRDefault="001C4F86" w:rsidP="001C4F86">
            <w:pPr>
              <w:widowControl/>
              <w:jc w:val="center"/>
              <w:rPr>
                <w:kern w:val="0"/>
                <w:sz w:val="18"/>
                <w:szCs w:val="18"/>
              </w:rPr>
            </w:pPr>
            <w:r w:rsidRPr="001C4F86">
              <w:rPr>
                <w:kern w:val="0"/>
                <w:sz w:val="18"/>
                <w:szCs w:val="18"/>
              </w:rPr>
              <w:t xml:space="preserve">140404010004 </w:t>
            </w:r>
          </w:p>
        </w:tc>
        <w:tc>
          <w:tcPr>
            <w:tcW w:w="780" w:type="dxa"/>
            <w:vMerge w:val="restart"/>
            <w:shd w:val="clear" w:color="000000" w:fill="FFFFFF"/>
            <w:vAlign w:val="center"/>
            <w:hideMark/>
          </w:tcPr>
          <w:p w:rsidR="001C4F86" w:rsidRPr="001C4F86" w:rsidRDefault="001C4F86" w:rsidP="001C4F86">
            <w:pPr>
              <w:widowControl/>
              <w:jc w:val="center"/>
              <w:rPr>
                <w:rFonts w:ascii="宋体" w:hAnsi="宋体" w:cs="宋体"/>
                <w:kern w:val="0"/>
                <w:sz w:val="18"/>
                <w:szCs w:val="18"/>
              </w:rPr>
            </w:pPr>
            <w:r w:rsidRPr="001C4F86">
              <w:rPr>
                <w:rFonts w:ascii="宋体" w:hAnsi="宋体" w:cs="宋体" w:hint="eastAsia"/>
                <w:kern w:val="0"/>
                <w:sz w:val="18"/>
                <w:szCs w:val="18"/>
              </w:rPr>
              <w:t>林志南</w:t>
            </w:r>
          </w:p>
        </w:tc>
        <w:tc>
          <w:tcPr>
            <w:tcW w:w="942" w:type="dxa"/>
            <w:vMerge w:val="restart"/>
            <w:shd w:val="clear" w:color="auto" w:fill="auto"/>
            <w:vAlign w:val="center"/>
            <w:hideMark/>
          </w:tcPr>
          <w:p w:rsidR="001C4F86" w:rsidRPr="001C4F86" w:rsidRDefault="00C97C13" w:rsidP="001C4F86">
            <w:pPr>
              <w:widowControl/>
              <w:jc w:val="center"/>
              <w:rPr>
                <w:rFonts w:ascii="宋体" w:hAnsi="宋体" w:cs="宋体"/>
                <w:kern w:val="0"/>
                <w:sz w:val="18"/>
                <w:szCs w:val="18"/>
              </w:rPr>
            </w:pPr>
            <w:r w:rsidRPr="001C4F86">
              <w:rPr>
                <w:rFonts w:ascii="宋体" w:hAnsi="宋体" w:cs="宋体" w:hint="eastAsia"/>
                <w:kern w:val="0"/>
                <w:sz w:val="18"/>
                <w:szCs w:val="18"/>
              </w:rPr>
              <w:t>硕博连读</w:t>
            </w:r>
          </w:p>
        </w:tc>
        <w:tc>
          <w:tcPr>
            <w:tcW w:w="1134" w:type="dxa"/>
            <w:vMerge w:val="restart"/>
            <w:shd w:val="clear" w:color="auto" w:fill="auto"/>
            <w:vAlign w:val="center"/>
            <w:hideMark/>
          </w:tcPr>
          <w:p w:rsidR="001C4F86" w:rsidRPr="001C4F86" w:rsidRDefault="001C4F86" w:rsidP="001C4F86">
            <w:pPr>
              <w:widowControl/>
              <w:jc w:val="center"/>
              <w:rPr>
                <w:rFonts w:ascii="宋体" w:hAnsi="宋体" w:cs="宋体"/>
                <w:kern w:val="0"/>
                <w:sz w:val="18"/>
                <w:szCs w:val="18"/>
              </w:rPr>
            </w:pPr>
            <w:r w:rsidRPr="001C4F86">
              <w:rPr>
                <w:rFonts w:ascii="宋体" w:hAnsi="宋体" w:cs="宋体" w:hint="eastAsia"/>
                <w:kern w:val="0"/>
                <w:sz w:val="18"/>
                <w:szCs w:val="18"/>
              </w:rPr>
              <w:t>岩土工程</w:t>
            </w:r>
          </w:p>
        </w:tc>
        <w:tc>
          <w:tcPr>
            <w:tcW w:w="2835" w:type="dxa"/>
            <w:vMerge w:val="restart"/>
            <w:shd w:val="clear" w:color="auto" w:fill="auto"/>
            <w:vAlign w:val="center"/>
            <w:hideMark/>
          </w:tcPr>
          <w:p w:rsidR="001C4F86" w:rsidRPr="001C4F86" w:rsidRDefault="001C4F86" w:rsidP="001C4F86">
            <w:pPr>
              <w:widowControl/>
              <w:jc w:val="center"/>
              <w:rPr>
                <w:rFonts w:ascii="宋体" w:hAnsi="宋体" w:cs="宋体"/>
                <w:kern w:val="0"/>
                <w:sz w:val="18"/>
                <w:szCs w:val="18"/>
              </w:rPr>
            </w:pPr>
            <w:r w:rsidRPr="001C4F86">
              <w:rPr>
                <w:rFonts w:ascii="宋体" w:hAnsi="宋体" w:cs="宋体" w:hint="eastAsia"/>
                <w:kern w:val="0"/>
                <w:sz w:val="18"/>
                <w:szCs w:val="18"/>
              </w:rPr>
              <w:t>各向异性岩石流变损伤力学特性实验及本构模型研究</w:t>
            </w:r>
          </w:p>
        </w:tc>
        <w:tc>
          <w:tcPr>
            <w:tcW w:w="992" w:type="dxa"/>
            <w:vMerge w:val="restart"/>
            <w:shd w:val="clear" w:color="auto" w:fill="auto"/>
            <w:vAlign w:val="center"/>
            <w:hideMark/>
          </w:tcPr>
          <w:p w:rsidR="001C4F86" w:rsidRPr="001C4F86" w:rsidRDefault="001C4F86" w:rsidP="001C4F86">
            <w:pPr>
              <w:widowControl/>
              <w:jc w:val="center"/>
              <w:rPr>
                <w:rFonts w:ascii="宋体" w:hAnsi="宋体" w:cs="宋体"/>
                <w:kern w:val="0"/>
                <w:sz w:val="18"/>
                <w:szCs w:val="18"/>
              </w:rPr>
            </w:pPr>
            <w:r w:rsidRPr="001C4F86">
              <w:rPr>
                <w:rFonts w:ascii="宋体" w:hAnsi="宋体" w:cs="宋体" w:hint="eastAsia"/>
                <w:kern w:val="0"/>
                <w:sz w:val="18"/>
                <w:szCs w:val="18"/>
              </w:rPr>
              <w:t>徐卫亚</w:t>
            </w:r>
          </w:p>
        </w:tc>
      </w:tr>
      <w:tr w:rsidR="001C4F86" w:rsidRPr="001C4F86" w:rsidTr="001C4F86">
        <w:trPr>
          <w:trHeight w:val="312"/>
        </w:trPr>
        <w:tc>
          <w:tcPr>
            <w:tcW w:w="417" w:type="dxa"/>
            <w:vMerge/>
            <w:vAlign w:val="center"/>
            <w:hideMark/>
          </w:tcPr>
          <w:p w:rsidR="001C4F86" w:rsidRPr="001C4F86" w:rsidRDefault="001C4F86" w:rsidP="001C4F86">
            <w:pPr>
              <w:widowControl/>
              <w:jc w:val="left"/>
              <w:rPr>
                <w:kern w:val="0"/>
                <w:sz w:val="18"/>
                <w:szCs w:val="18"/>
              </w:rPr>
            </w:pPr>
          </w:p>
        </w:tc>
        <w:tc>
          <w:tcPr>
            <w:tcW w:w="1420" w:type="dxa"/>
            <w:vMerge/>
            <w:vAlign w:val="center"/>
            <w:hideMark/>
          </w:tcPr>
          <w:p w:rsidR="001C4F86" w:rsidRPr="001C4F86" w:rsidRDefault="001C4F86" w:rsidP="001C4F86">
            <w:pPr>
              <w:widowControl/>
              <w:jc w:val="left"/>
              <w:rPr>
                <w:kern w:val="0"/>
                <w:sz w:val="18"/>
                <w:szCs w:val="18"/>
              </w:rPr>
            </w:pPr>
          </w:p>
        </w:tc>
        <w:tc>
          <w:tcPr>
            <w:tcW w:w="780" w:type="dxa"/>
            <w:vMerge/>
            <w:vAlign w:val="center"/>
            <w:hideMark/>
          </w:tcPr>
          <w:p w:rsidR="001C4F86" w:rsidRPr="001C4F86" w:rsidRDefault="001C4F86" w:rsidP="001C4F86">
            <w:pPr>
              <w:widowControl/>
              <w:jc w:val="left"/>
              <w:rPr>
                <w:rFonts w:ascii="宋体" w:hAnsi="宋体" w:cs="宋体"/>
                <w:kern w:val="0"/>
                <w:sz w:val="18"/>
                <w:szCs w:val="18"/>
              </w:rPr>
            </w:pPr>
          </w:p>
        </w:tc>
        <w:tc>
          <w:tcPr>
            <w:tcW w:w="942" w:type="dxa"/>
            <w:vMerge/>
            <w:vAlign w:val="center"/>
            <w:hideMark/>
          </w:tcPr>
          <w:p w:rsidR="001C4F86" w:rsidRPr="001C4F86" w:rsidRDefault="001C4F86" w:rsidP="001C4F86">
            <w:pPr>
              <w:widowControl/>
              <w:jc w:val="left"/>
              <w:rPr>
                <w:rFonts w:ascii="宋体" w:hAnsi="宋体" w:cs="宋体"/>
                <w:kern w:val="0"/>
                <w:sz w:val="18"/>
                <w:szCs w:val="18"/>
              </w:rPr>
            </w:pPr>
          </w:p>
        </w:tc>
        <w:tc>
          <w:tcPr>
            <w:tcW w:w="1134" w:type="dxa"/>
            <w:vMerge/>
            <w:vAlign w:val="center"/>
            <w:hideMark/>
          </w:tcPr>
          <w:p w:rsidR="001C4F86" w:rsidRPr="001C4F86" w:rsidRDefault="001C4F86" w:rsidP="001C4F86">
            <w:pPr>
              <w:widowControl/>
              <w:jc w:val="left"/>
              <w:rPr>
                <w:rFonts w:ascii="宋体" w:hAnsi="宋体" w:cs="宋体"/>
                <w:kern w:val="0"/>
                <w:sz w:val="18"/>
                <w:szCs w:val="18"/>
              </w:rPr>
            </w:pPr>
          </w:p>
        </w:tc>
        <w:tc>
          <w:tcPr>
            <w:tcW w:w="2835" w:type="dxa"/>
            <w:vMerge/>
            <w:vAlign w:val="center"/>
            <w:hideMark/>
          </w:tcPr>
          <w:p w:rsidR="001C4F86" w:rsidRPr="001C4F86" w:rsidRDefault="001C4F86" w:rsidP="001C4F86">
            <w:pPr>
              <w:widowControl/>
              <w:jc w:val="left"/>
              <w:rPr>
                <w:rFonts w:ascii="宋体" w:hAnsi="宋体" w:cs="宋体"/>
                <w:kern w:val="0"/>
                <w:sz w:val="18"/>
                <w:szCs w:val="18"/>
              </w:rPr>
            </w:pPr>
          </w:p>
        </w:tc>
        <w:tc>
          <w:tcPr>
            <w:tcW w:w="992" w:type="dxa"/>
            <w:vMerge/>
            <w:vAlign w:val="center"/>
            <w:hideMark/>
          </w:tcPr>
          <w:p w:rsidR="001C4F86" w:rsidRPr="001C4F86" w:rsidRDefault="001C4F86" w:rsidP="001C4F86">
            <w:pPr>
              <w:widowControl/>
              <w:jc w:val="left"/>
              <w:rPr>
                <w:rFonts w:ascii="宋体" w:hAnsi="宋体" w:cs="宋体"/>
                <w:kern w:val="0"/>
                <w:sz w:val="18"/>
                <w:szCs w:val="18"/>
              </w:rPr>
            </w:pPr>
          </w:p>
        </w:tc>
      </w:tr>
      <w:tr w:rsidR="001C4F86" w:rsidRPr="001C4F86" w:rsidTr="001C4F86">
        <w:trPr>
          <w:trHeight w:val="312"/>
        </w:trPr>
        <w:tc>
          <w:tcPr>
            <w:tcW w:w="417" w:type="dxa"/>
            <w:vMerge w:val="restart"/>
            <w:shd w:val="clear" w:color="auto" w:fill="auto"/>
            <w:noWrap/>
            <w:vAlign w:val="center"/>
            <w:hideMark/>
          </w:tcPr>
          <w:p w:rsidR="001C4F86" w:rsidRPr="001C4F86" w:rsidRDefault="001C4F86" w:rsidP="001C4F86">
            <w:pPr>
              <w:widowControl/>
              <w:jc w:val="center"/>
              <w:rPr>
                <w:kern w:val="0"/>
                <w:sz w:val="18"/>
                <w:szCs w:val="18"/>
              </w:rPr>
            </w:pPr>
            <w:r w:rsidRPr="001C4F86">
              <w:rPr>
                <w:kern w:val="0"/>
                <w:sz w:val="18"/>
                <w:szCs w:val="18"/>
              </w:rPr>
              <w:t>5</w:t>
            </w:r>
          </w:p>
        </w:tc>
        <w:tc>
          <w:tcPr>
            <w:tcW w:w="1420" w:type="dxa"/>
            <w:vMerge w:val="restart"/>
            <w:shd w:val="clear" w:color="auto" w:fill="auto"/>
            <w:noWrap/>
            <w:vAlign w:val="center"/>
            <w:hideMark/>
          </w:tcPr>
          <w:p w:rsidR="001C4F86" w:rsidRPr="001C4F86" w:rsidRDefault="001C4F86" w:rsidP="001C4F86">
            <w:pPr>
              <w:widowControl/>
              <w:jc w:val="center"/>
              <w:rPr>
                <w:kern w:val="0"/>
                <w:sz w:val="18"/>
                <w:szCs w:val="18"/>
              </w:rPr>
            </w:pPr>
            <w:r w:rsidRPr="001C4F86">
              <w:rPr>
                <w:kern w:val="0"/>
                <w:sz w:val="18"/>
                <w:szCs w:val="18"/>
              </w:rPr>
              <w:t xml:space="preserve">140205020002 </w:t>
            </w:r>
          </w:p>
        </w:tc>
        <w:tc>
          <w:tcPr>
            <w:tcW w:w="780" w:type="dxa"/>
            <w:vMerge w:val="restart"/>
            <w:shd w:val="clear" w:color="000000" w:fill="FFFFFF"/>
            <w:vAlign w:val="center"/>
            <w:hideMark/>
          </w:tcPr>
          <w:p w:rsidR="001C4F86" w:rsidRPr="001C4F86" w:rsidRDefault="001C4F86" w:rsidP="001C4F86">
            <w:pPr>
              <w:widowControl/>
              <w:jc w:val="center"/>
              <w:rPr>
                <w:rFonts w:ascii="宋体" w:hAnsi="宋体" w:cs="宋体"/>
                <w:color w:val="000000"/>
                <w:kern w:val="0"/>
                <w:sz w:val="18"/>
                <w:szCs w:val="18"/>
              </w:rPr>
            </w:pPr>
            <w:r w:rsidRPr="001C4F86">
              <w:rPr>
                <w:rFonts w:ascii="宋体" w:hAnsi="宋体" w:cs="宋体" w:hint="eastAsia"/>
                <w:color w:val="000000"/>
                <w:kern w:val="0"/>
                <w:sz w:val="18"/>
                <w:szCs w:val="18"/>
              </w:rPr>
              <w:t>姚羽</w:t>
            </w:r>
          </w:p>
        </w:tc>
        <w:tc>
          <w:tcPr>
            <w:tcW w:w="942" w:type="dxa"/>
            <w:vMerge w:val="restart"/>
            <w:shd w:val="clear" w:color="auto" w:fill="auto"/>
            <w:vAlign w:val="center"/>
            <w:hideMark/>
          </w:tcPr>
          <w:p w:rsidR="001C4F86" w:rsidRPr="001C4F86" w:rsidRDefault="001C4F86" w:rsidP="001C4F86">
            <w:pPr>
              <w:widowControl/>
              <w:jc w:val="center"/>
              <w:rPr>
                <w:rFonts w:ascii="宋体" w:hAnsi="宋体" w:cs="宋体"/>
                <w:kern w:val="0"/>
                <w:sz w:val="18"/>
                <w:szCs w:val="18"/>
              </w:rPr>
            </w:pPr>
            <w:r w:rsidRPr="001C4F86">
              <w:rPr>
                <w:rFonts w:ascii="宋体" w:hAnsi="宋体" w:cs="宋体" w:hint="eastAsia"/>
                <w:kern w:val="0"/>
                <w:sz w:val="18"/>
                <w:szCs w:val="18"/>
              </w:rPr>
              <w:t>普博</w:t>
            </w:r>
          </w:p>
        </w:tc>
        <w:tc>
          <w:tcPr>
            <w:tcW w:w="1134" w:type="dxa"/>
            <w:vMerge w:val="restart"/>
            <w:shd w:val="clear" w:color="000000" w:fill="FFFFFF"/>
            <w:vAlign w:val="center"/>
            <w:hideMark/>
          </w:tcPr>
          <w:p w:rsidR="001C4F86" w:rsidRPr="001C4F86" w:rsidRDefault="001C4F86" w:rsidP="001C4F86">
            <w:pPr>
              <w:widowControl/>
              <w:jc w:val="center"/>
              <w:rPr>
                <w:rFonts w:ascii="宋体" w:hAnsi="宋体" w:cs="宋体"/>
                <w:kern w:val="0"/>
                <w:sz w:val="18"/>
                <w:szCs w:val="18"/>
              </w:rPr>
            </w:pPr>
            <w:r w:rsidRPr="001C4F86">
              <w:rPr>
                <w:rFonts w:ascii="宋体" w:hAnsi="宋体" w:cs="宋体" w:hint="eastAsia"/>
                <w:kern w:val="0"/>
                <w:sz w:val="18"/>
                <w:szCs w:val="18"/>
              </w:rPr>
              <w:t>环境科学与工程</w:t>
            </w:r>
          </w:p>
        </w:tc>
        <w:tc>
          <w:tcPr>
            <w:tcW w:w="2835" w:type="dxa"/>
            <w:vMerge w:val="restart"/>
            <w:shd w:val="clear" w:color="000000" w:fill="FFFFFF"/>
            <w:vAlign w:val="center"/>
            <w:hideMark/>
          </w:tcPr>
          <w:p w:rsidR="001C4F86" w:rsidRPr="001C4F86" w:rsidRDefault="001C4F86" w:rsidP="001C4F86">
            <w:pPr>
              <w:widowControl/>
              <w:jc w:val="center"/>
              <w:rPr>
                <w:rFonts w:ascii="宋体" w:hAnsi="宋体" w:cs="宋体"/>
                <w:kern w:val="0"/>
                <w:sz w:val="18"/>
                <w:szCs w:val="18"/>
              </w:rPr>
            </w:pPr>
            <w:r w:rsidRPr="001C4F86">
              <w:rPr>
                <w:rFonts w:ascii="宋体" w:hAnsi="宋体" w:cs="宋体" w:hint="eastAsia"/>
                <w:kern w:val="0"/>
                <w:sz w:val="18"/>
                <w:szCs w:val="18"/>
              </w:rPr>
              <w:t>利用薄膜梯度扩散技术原味评价洪泽湖典型污染物在多介质间的迁移转化规律</w:t>
            </w:r>
          </w:p>
        </w:tc>
        <w:tc>
          <w:tcPr>
            <w:tcW w:w="992" w:type="dxa"/>
            <w:vMerge w:val="restart"/>
            <w:shd w:val="clear" w:color="auto" w:fill="auto"/>
            <w:vAlign w:val="center"/>
            <w:hideMark/>
          </w:tcPr>
          <w:p w:rsidR="001C4F86" w:rsidRPr="001C4F86" w:rsidRDefault="001C4F86" w:rsidP="001C4F86">
            <w:pPr>
              <w:widowControl/>
              <w:jc w:val="center"/>
              <w:rPr>
                <w:rFonts w:ascii="宋体" w:hAnsi="宋体" w:cs="宋体"/>
                <w:kern w:val="0"/>
                <w:sz w:val="18"/>
                <w:szCs w:val="18"/>
              </w:rPr>
            </w:pPr>
            <w:r w:rsidRPr="001C4F86">
              <w:rPr>
                <w:rFonts w:ascii="宋体" w:hAnsi="宋体" w:cs="宋体" w:hint="eastAsia"/>
                <w:kern w:val="0"/>
                <w:sz w:val="18"/>
                <w:szCs w:val="18"/>
              </w:rPr>
              <w:t>王超</w:t>
            </w:r>
          </w:p>
        </w:tc>
      </w:tr>
      <w:tr w:rsidR="001C4F86" w:rsidRPr="001C4F86" w:rsidTr="001C4F86">
        <w:trPr>
          <w:trHeight w:val="312"/>
        </w:trPr>
        <w:tc>
          <w:tcPr>
            <w:tcW w:w="417" w:type="dxa"/>
            <w:vMerge/>
            <w:vAlign w:val="center"/>
            <w:hideMark/>
          </w:tcPr>
          <w:p w:rsidR="001C4F86" w:rsidRPr="001C4F86" w:rsidRDefault="001C4F86" w:rsidP="001C4F86">
            <w:pPr>
              <w:widowControl/>
              <w:jc w:val="left"/>
              <w:rPr>
                <w:kern w:val="0"/>
                <w:sz w:val="18"/>
                <w:szCs w:val="18"/>
              </w:rPr>
            </w:pPr>
          </w:p>
        </w:tc>
        <w:tc>
          <w:tcPr>
            <w:tcW w:w="1420" w:type="dxa"/>
            <w:vMerge/>
            <w:vAlign w:val="center"/>
            <w:hideMark/>
          </w:tcPr>
          <w:p w:rsidR="001C4F86" w:rsidRPr="001C4F86" w:rsidRDefault="001C4F86" w:rsidP="001C4F86">
            <w:pPr>
              <w:widowControl/>
              <w:jc w:val="left"/>
              <w:rPr>
                <w:kern w:val="0"/>
                <w:sz w:val="18"/>
                <w:szCs w:val="18"/>
              </w:rPr>
            </w:pPr>
          </w:p>
        </w:tc>
        <w:tc>
          <w:tcPr>
            <w:tcW w:w="780" w:type="dxa"/>
            <w:vMerge/>
            <w:vAlign w:val="center"/>
            <w:hideMark/>
          </w:tcPr>
          <w:p w:rsidR="001C4F86" w:rsidRPr="001C4F86" w:rsidRDefault="001C4F86" w:rsidP="001C4F86">
            <w:pPr>
              <w:widowControl/>
              <w:jc w:val="left"/>
              <w:rPr>
                <w:rFonts w:ascii="宋体" w:hAnsi="宋体" w:cs="宋体"/>
                <w:color w:val="000000"/>
                <w:kern w:val="0"/>
                <w:sz w:val="18"/>
                <w:szCs w:val="18"/>
              </w:rPr>
            </w:pPr>
          </w:p>
        </w:tc>
        <w:tc>
          <w:tcPr>
            <w:tcW w:w="942" w:type="dxa"/>
            <w:vMerge/>
            <w:vAlign w:val="center"/>
            <w:hideMark/>
          </w:tcPr>
          <w:p w:rsidR="001C4F86" w:rsidRPr="001C4F86" w:rsidRDefault="001C4F86" w:rsidP="001C4F86">
            <w:pPr>
              <w:widowControl/>
              <w:jc w:val="left"/>
              <w:rPr>
                <w:rFonts w:ascii="宋体" w:hAnsi="宋体" w:cs="宋体"/>
                <w:kern w:val="0"/>
                <w:sz w:val="18"/>
                <w:szCs w:val="18"/>
              </w:rPr>
            </w:pPr>
          </w:p>
        </w:tc>
        <w:tc>
          <w:tcPr>
            <w:tcW w:w="1134" w:type="dxa"/>
            <w:vMerge/>
            <w:vAlign w:val="center"/>
            <w:hideMark/>
          </w:tcPr>
          <w:p w:rsidR="001C4F86" w:rsidRPr="001C4F86" w:rsidRDefault="001C4F86" w:rsidP="001C4F86">
            <w:pPr>
              <w:widowControl/>
              <w:jc w:val="left"/>
              <w:rPr>
                <w:rFonts w:ascii="宋体" w:hAnsi="宋体" w:cs="宋体"/>
                <w:kern w:val="0"/>
                <w:sz w:val="18"/>
                <w:szCs w:val="18"/>
              </w:rPr>
            </w:pPr>
          </w:p>
        </w:tc>
        <w:tc>
          <w:tcPr>
            <w:tcW w:w="2835" w:type="dxa"/>
            <w:vMerge/>
            <w:vAlign w:val="center"/>
            <w:hideMark/>
          </w:tcPr>
          <w:p w:rsidR="001C4F86" w:rsidRPr="001C4F86" w:rsidRDefault="001C4F86" w:rsidP="001C4F86">
            <w:pPr>
              <w:widowControl/>
              <w:jc w:val="left"/>
              <w:rPr>
                <w:rFonts w:ascii="宋体" w:hAnsi="宋体" w:cs="宋体"/>
                <w:kern w:val="0"/>
                <w:sz w:val="18"/>
                <w:szCs w:val="18"/>
              </w:rPr>
            </w:pPr>
          </w:p>
        </w:tc>
        <w:tc>
          <w:tcPr>
            <w:tcW w:w="992" w:type="dxa"/>
            <w:vMerge/>
            <w:vAlign w:val="center"/>
            <w:hideMark/>
          </w:tcPr>
          <w:p w:rsidR="001C4F86" w:rsidRPr="001C4F86" w:rsidRDefault="001C4F86" w:rsidP="001C4F86">
            <w:pPr>
              <w:widowControl/>
              <w:jc w:val="left"/>
              <w:rPr>
                <w:rFonts w:ascii="宋体" w:hAnsi="宋体" w:cs="宋体"/>
                <w:kern w:val="0"/>
                <w:sz w:val="18"/>
                <w:szCs w:val="18"/>
              </w:rPr>
            </w:pPr>
          </w:p>
        </w:tc>
      </w:tr>
      <w:tr w:rsidR="001C4F86" w:rsidRPr="001C4F86" w:rsidTr="001C4F86">
        <w:trPr>
          <w:trHeight w:val="312"/>
        </w:trPr>
        <w:tc>
          <w:tcPr>
            <w:tcW w:w="417" w:type="dxa"/>
            <w:vMerge/>
            <w:vAlign w:val="center"/>
            <w:hideMark/>
          </w:tcPr>
          <w:p w:rsidR="001C4F86" w:rsidRPr="001C4F86" w:rsidRDefault="001C4F86" w:rsidP="001C4F86">
            <w:pPr>
              <w:widowControl/>
              <w:jc w:val="left"/>
              <w:rPr>
                <w:kern w:val="0"/>
                <w:sz w:val="18"/>
                <w:szCs w:val="18"/>
              </w:rPr>
            </w:pPr>
          </w:p>
        </w:tc>
        <w:tc>
          <w:tcPr>
            <w:tcW w:w="1420" w:type="dxa"/>
            <w:vMerge/>
            <w:vAlign w:val="center"/>
            <w:hideMark/>
          </w:tcPr>
          <w:p w:rsidR="001C4F86" w:rsidRPr="001C4F86" w:rsidRDefault="001C4F86" w:rsidP="001C4F86">
            <w:pPr>
              <w:widowControl/>
              <w:jc w:val="left"/>
              <w:rPr>
                <w:kern w:val="0"/>
                <w:sz w:val="18"/>
                <w:szCs w:val="18"/>
              </w:rPr>
            </w:pPr>
          </w:p>
        </w:tc>
        <w:tc>
          <w:tcPr>
            <w:tcW w:w="780" w:type="dxa"/>
            <w:vMerge/>
            <w:vAlign w:val="center"/>
            <w:hideMark/>
          </w:tcPr>
          <w:p w:rsidR="001C4F86" w:rsidRPr="001C4F86" w:rsidRDefault="001C4F86" w:rsidP="001C4F86">
            <w:pPr>
              <w:widowControl/>
              <w:jc w:val="left"/>
              <w:rPr>
                <w:rFonts w:ascii="宋体" w:hAnsi="宋体" w:cs="宋体"/>
                <w:color w:val="000000"/>
                <w:kern w:val="0"/>
                <w:sz w:val="18"/>
                <w:szCs w:val="18"/>
              </w:rPr>
            </w:pPr>
          </w:p>
        </w:tc>
        <w:tc>
          <w:tcPr>
            <w:tcW w:w="942" w:type="dxa"/>
            <w:vMerge/>
            <w:vAlign w:val="center"/>
            <w:hideMark/>
          </w:tcPr>
          <w:p w:rsidR="001C4F86" w:rsidRPr="001C4F86" w:rsidRDefault="001C4F86" w:rsidP="001C4F86">
            <w:pPr>
              <w:widowControl/>
              <w:jc w:val="left"/>
              <w:rPr>
                <w:rFonts w:ascii="宋体" w:hAnsi="宋体" w:cs="宋体"/>
                <w:kern w:val="0"/>
                <w:sz w:val="18"/>
                <w:szCs w:val="18"/>
              </w:rPr>
            </w:pPr>
          </w:p>
        </w:tc>
        <w:tc>
          <w:tcPr>
            <w:tcW w:w="1134" w:type="dxa"/>
            <w:vMerge/>
            <w:vAlign w:val="center"/>
            <w:hideMark/>
          </w:tcPr>
          <w:p w:rsidR="001C4F86" w:rsidRPr="001C4F86" w:rsidRDefault="001C4F86" w:rsidP="001C4F86">
            <w:pPr>
              <w:widowControl/>
              <w:jc w:val="left"/>
              <w:rPr>
                <w:rFonts w:ascii="宋体" w:hAnsi="宋体" w:cs="宋体"/>
                <w:kern w:val="0"/>
                <w:sz w:val="18"/>
                <w:szCs w:val="18"/>
              </w:rPr>
            </w:pPr>
          </w:p>
        </w:tc>
        <w:tc>
          <w:tcPr>
            <w:tcW w:w="2835" w:type="dxa"/>
            <w:vMerge/>
            <w:vAlign w:val="center"/>
            <w:hideMark/>
          </w:tcPr>
          <w:p w:rsidR="001C4F86" w:rsidRPr="001C4F86" w:rsidRDefault="001C4F86" w:rsidP="001C4F86">
            <w:pPr>
              <w:widowControl/>
              <w:jc w:val="left"/>
              <w:rPr>
                <w:rFonts w:ascii="宋体" w:hAnsi="宋体" w:cs="宋体"/>
                <w:kern w:val="0"/>
                <w:sz w:val="18"/>
                <w:szCs w:val="18"/>
              </w:rPr>
            </w:pPr>
          </w:p>
        </w:tc>
        <w:tc>
          <w:tcPr>
            <w:tcW w:w="992" w:type="dxa"/>
            <w:vMerge/>
            <w:vAlign w:val="center"/>
            <w:hideMark/>
          </w:tcPr>
          <w:p w:rsidR="001C4F86" w:rsidRPr="001C4F86" w:rsidRDefault="001C4F86" w:rsidP="001C4F86">
            <w:pPr>
              <w:widowControl/>
              <w:jc w:val="left"/>
              <w:rPr>
                <w:rFonts w:ascii="宋体" w:hAnsi="宋体" w:cs="宋体"/>
                <w:kern w:val="0"/>
                <w:sz w:val="18"/>
                <w:szCs w:val="18"/>
              </w:rPr>
            </w:pPr>
          </w:p>
        </w:tc>
      </w:tr>
      <w:tr w:rsidR="001C4F86" w:rsidRPr="001C4F86" w:rsidTr="001C4F86">
        <w:trPr>
          <w:trHeight w:val="312"/>
        </w:trPr>
        <w:tc>
          <w:tcPr>
            <w:tcW w:w="417" w:type="dxa"/>
            <w:vMerge w:val="restart"/>
            <w:shd w:val="clear" w:color="auto" w:fill="auto"/>
            <w:noWrap/>
            <w:vAlign w:val="center"/>
            <w:hideMark/>
          </w:tcPr>
          <w:p w:rsidR="001C4F86" w:rsidRPr="001C4F86" w:rsidRDefault="001C4F86" w:rsidP="001C4F86">
            <w:pPr>
              <w:widowControl/>
              <w:jc w:val="center"/>
              <w:rPr>
                <w:kern w:val="0"/>
                <w:sz w:val="18"/>
                <w:szCs w:val="18"/>
              </w:rPr>
            </w:pPr>
            <w:r w:rsidRPr="001C4F86">
              <w:rPr>
                <w:kern w:val="0"/>
                <w:sz w:val="18"/>
                <w:szCs w:val="18"/>
              </w:rPr>
              <w:t>6</w:t>
            </w:r>
          </w:p>
        </w:tc>
        <w:tc>
          <w:tcPr>
            <w:tcW w:w="1420" w:type="dxa"/>
            <w:vMerge w:val="restart"/>
            <w:shd w:val="clear" w:color="auto" w:fill="auto"/>
            <w:noWrap/>
            <w:vAlign w:val="center"/>
            <w:hideMark/>
          </w:tcPr>
          <w:p w:rsidR="001C4F86" w:rsidRPr="001C4F86" w:rsidRDefault="001C4F86" w:rsidP="001C4F86">
            <w:pPr>
              <w:widowControl/>
              <w:jc w:val="center"/>
              <w:rPr>
                <w:kern w:val="0"/>
                <w:sz w:val="18"/>
                <w:szCs w:val="18"/>
              </w:rPr>
            </w:pPr>
            <w:r w:rsidRPr="001C4F86">
              <w:rPr>
                <w:kern w:val="0"/>
                <w:sz w:val="18"/>
                <w:szCs w:val="18"/>
              </w:rPr>
              <w:t xml:space="preserve">130410070002 </w:t>
            </w:r>
          </w:p>
        </w:tc>
        <w:tc>
          <w:tcPr>
            <w:tcW w:w="780" w:type="dxa"/>
            <w:vMerge w:val="restart"/>
            <w:shd w:val="clear" w:color="auto" w:fill="auto"/>
            <w:noWrap/>
            <w:vAlign w:val="center"/>
            <w:hideMark/>
          </w:tcPr>
          <w:p w:rsidR="001C4F86" w:rsidRPr="001C4F86" w:rsidRDefault="001C4F86" w:rsidP="001C4F86">
            <w:pPr>
              <w:widowControl/>
              <w:jc w:val="center"/>
              <w:rPr>
                <w:kern w:val="0"/>
                <w:sz w:val="18"/>
                <w:szCs w:val="18"/>
              </w:rPr>
            </w:pPr>
            <w:r w:rsidRPr="001C4F86">
              <w:rPr>
                <w:kern w:val="0"/>
                <w:sz w:val="18"/>
                <w:szCs w:val="18"/>
              </w:rPr>
              <w:t>张欣</w:t>
            </w:r>
          </w:p>
        </w:tc>
        <w:tc>
          <w:tcPr>
            <w:tcW w:w="942" w:type="dxa"/>
            <w:vMerge w:val="restart"/>
            <w:shd w:val="clear" w:color="auto" w:fill="auto"/>
            <w:vAlign w:val="center"/>
            <w:hideMark/>
          </w:tcPr>
          <w:p w:rsidR="001C4F86" w:rsidRPr="001C4F86" w:rsidRDefault="00C97C13" w:rsidP="001C4F86">
            <w:pPr>
              <w:widowControl/>
              <w:jc w:val="center"/>
              <w:rPr>
                <w:rFonts w:ascii="宋体" w:hAnsi="宋体" w:cs="宋体"/>
                <w:kern w:val="0"/>
                <w:sz w:val="18"/>
                <w:szCs w:val="18"/>
              </w:rPr>
            </w:pPr>
            <w:r w:rsidRPr="001C4F86">
              <w:rPr>
                <w:rFonts w:ascii="宋体" w:hAnsi="宋体" w:cs="宋体" w:hint="eastAsia"/>
                <w:kern w:val="0"/>
                <w:sz w:val="18"/>
                <w:szCs w:val="18"/>
              </w:rPr>
              <w:t>硕博连读</w:t>
            </w:r>
          </w:p>
        </w:tc>
        <w:tc>
          <w:tcPr>
            <w:tcW w:w="1134" w:type="dxa"/>
            <w:vMerge w:val="restart"/>
            <w:shd w:val="clear" w:color="auto" w:fill="auto"/>
            <w:vAlign w:val="center"/>
            <w:hideMark/>
          </w:tcPr>
          <w:p w:rsidR="001C4F86" w:rsidRPr="001C4F86" w:rsidRDefault="001C4F86" w:rsidP="001C4F86">
            <w:pPr>
              <w:widowControl/>
              <w:jc w:val="center"/>
              <w:rPr>
                <w:rFonts w:ascii="宋体" w:hAnsi="宋体" w:cs="宋体"/>
                <w:kern w:val="0"/>
                <w:sz w:val="18"/>
                <w:szCs w:val="18"/>
              </w:rPr>
            </w:pPr>
            <w:r w:rsidRPr="001C4F86">
              <w:rPr>
                <w:rFonts w:ascii="宋体" w:hAnsi="宋体" w:cs="宋体" w:hint="eastAsia"/>
                <w:kern w:val="0"/>
                <w:sz w:val="18"/>
                <w:szCs w:val="18"/>
              </w:rPr>
              <w:t>土木工程材料</w:t>
            </w:r>
          </w:p>
        </w:tc>
        <w:tc>
          <w:tcPr>
            <w:tcW w:w="2835" w:type="dxa"/>
            <w:vMerge w:val="restart"/>
            <w:shd w:val="clear" w:color="auto" w:fill="auto"/>
            <w:vAlign w:val="center"/>
            <w:hideMark/>
          </w:tcPr>
          <w:p w:rsidR="001C4F86" w:rsidRPr="001C4F86" w:rsidRDefault="001C4F86" w:rsidP="001C4F86">
            <w:pPr>
              <w:widowControl/>
              <w:jc w:val="center"/>
              <w:rPr>
                <w:rFonts w:ascii="宋体" w:hAnsi="宋体" w:cs="宋体"/>
                <w:kern w:val="0"/>
                <w:sz w:val="18"/>
                <w:szCs w:val="18"/>
              </w:rPr>
            </w:pPr>
            <w:r w:rsidRPr="001C4F86">
              <w:rPr>
                <w:rFonts w:ascii="宋体" w:hAnsi="宋体" w:cs="宋体" w:hint="eastAsia"/>
                <w:kern w:val="0"/>
                <w:sz w:val="18"/>
                <w:szCs w:val="18"/>
              </w:rPr>
              <w:t>新型含稀土电磁屏蔽用铝镁合金丝材开发研究</w:t>
            </w:r>
          </w:p>
        </w:tc>
        <w:tc>
          <w:tcPr>
            <w:tcW w:w="992" w:type="dxa"/>
            <w:vMerge w:val="restart"/>
            <w:shd w:val="clear" w:color="auto" w:fill="auto"/>
            <w:vAlign w:val="center"/>
            <w:hideMark/>
          </w:tcPr>
          <w:p w:rsidR="001C4F86" w:rsidRPr="001C4F86" w:rsidRDefault="001C4F86" w:rsidP="001C4F86">
            <w:pPr>
              <w:widowControl/>
              <w:jc w:val="center"/>
              <w:rPr>
                <w:rFonts w:ascii="宋体" w:hAnsi="宋体" w:cs="宋体"/>
                <w:kern w:val="0"/>
                <w:sz w:val="18"/>
                <w:szCs w:val="18"/>
              </w:rPr>
            </w:pPr>
            <w:r w:rsidRPr="001C4F86">
              <w:rPr>
                <w:rFonts w:ascii="宋体" w:hAnsi="宋体" w:cs="宋体" w:hint="eastAsia"/>
                <w:kern w:val="0"/>
                <w:sz w:val="18"/>
                <w:szCs w:val="18"/>
              </w:rPr>
              <w:t>王泽华</w:t>
            </w:r>
          </w:p>
        </w:tc>
      </w:tr>
      <w:tr w:rsidR="001C4F86" w:rsidRPr="001C4F86" w:rsidTr="001C4F86">
        <w:trPr>
          <w:trHeight w:val="312"/>
        </w:trPr>
        <w:tc>
          <w:tcPr>
            <w:tcW w:w="417" w:type="dxa"/>
            <w:vMerge/>
            <w:vAlign w:val="center"/>
            <w:hideMark/>
          </w:tcPr>
          <w:p w:rsidR="001C4F86" w:rsidRPr="001C4F86" w:rsidRDefault="001C4F86" w:rsidP="001C4F86">
            <w:pPr>
              <w:widowControl/>
              <w:jc w:val="left"/>
              <w:rPr>
                <w:kern w:val="0"/>
                <w:sz w:val="18"/>
                <w:szCs w:val="18"/>
              </w:rPr>
            </w:pPr>
          </w:p>
        </w:tc>
        <w:tc>
          <w:tcPr>
            <w:tcW w:w="1420" w:type="dxa"/>
            <w:vMerge/>
            <w:vAlign w:val="center"/>
            <w:hideMark/>
          </w:tcPr>
          <w:p w:rsidR="001C4F86" w:rsidRPr="001C4F86" w:rsidRDefault="001C4F86" w:rsidP="001C4F86">
            <w:pPr>
              <w:widowControl/>
              <w:jc w:val="left"/>
              <w:rPr>
                <w:kern w:val="0"/>
                <w:sz w:val="18"/>
                <w:szCs w:val="18"/>
              </w:rPr>
            </w:pPr>
          </w:p>
        </w:tc>
        <w:tc>
          <w:tcPr>
            <w:tcW w:w="780" w:type="dxa"/>
            <w:vMerge/>
            <w:vAlign w:val="center"/>
            <w:hideMark/>
          </w:tcPr>
          <w:p w:rsidR="001C4F86" w:rsidRPr="001C4F86" w:rsidRDefault="001C4F86" w:rsidP="001C4F86">
            <w:pPr>
              <w:widowControl/>
              <w:jc w:val="left"/>
              <w:rPr>
                <w:kern w:val="0"/>
                <w:sz w:val="18"/>
                <w:szCs w:val="18"/>
              </w:rPr>
            </w:pPr>
          </w:p>
        </w:tc>
        <w:tc>
          <w:tcPr>
            <w:tcW w:w="942" w:type="dxa"/>
            <w:vMerge/>
            <w:vAlign w:val="center"/>
            <w:hideMark/>
          </w:tcPr>
          <w:p w:rsidR="001C4F86" w:rsidRPr="001C4F86" w:rsidRDefault="001C4F86" w:rsidP="001C4F86">
            <w:pPr>
              <w:widowControl/>
              <w:jc w:val="left"/>
              <w:rPr>
                <w:rFonts w:ascii="宋体" w:hAnsi="宋体" w:cs="宋体"/>
                <w:kern w:val="0"/>
                <w:sz w:val="18"/>
                <w:szCs w:val="18"/>
              </w:rPr>
            </w:pPr>
          </w:p>
        </w:tc>
        <w:tc>
          <w:tcPr>
            <w:tcW w:w="1134" w:type="dxa"/>
            <w:vMerge/>
            <w:vAlign w:val="center"/>
            <w:hideMark/>
          </w:tcPr>
          <w:p w:rsidR="001C4F86" w:rsidRPr="001C4F86" w:rsidRDefault="001C4F86" w:rsidP="001C4F86">
            <w:pPr>
              <w:widowControl/>
              <w:jc w:val="left"/>
              <w:rPr>
                <w:rFonts w:ascii="宋体" w:hAnsi="宋体" w:cs="宋体"/>
                <w:kern w:val="0"/>
                <w:sz w:val="18"/>
                <w:szCs w:val="18"/>
              </w:rPr>
            </w:pPr>
          </w:p>
        </w:tc>
        <w:tc>
          <w:tcPr>
            <w:tcW w:w="2835" w:type="dxa"/>
            <w:vMerge/>
            <w:vAlign w:val="center"/>
            <w:hideMark/>
          </w:tcPr>
          <w:p w:rsidR="001C4F86" w:rsidRPr="001C4F86" w:rsidRDefault="001C4F86" w:rsidP="001C4F86">
            <w:pPr>
              <w:widowControl/>
              <w:jc w:val="left"/>
              <w:rPr>
                <w:rFonts w:ascii="宋体" w:hAnsi="宋体" w:cs="宋体"/>
                <w:kern w:val="0"/>
                <w:sz w:val="18"/>
                <w:szCs w:val="18"/>
              </w:rPr>
            </w:pPr>
          </w:p>
        </w:tc>
        <w:tc>
          <w:tcPr>
            <w:tcW w:w="992" w:type="dxa"/>
            <w:vMerge/>
            <w:vAlign w:val="center"/>
            <w:hideMark/>
          </w:tcPr>
          <w:p w:rsidR="001C4F86" w:rsidRPr="001C4F86" w:rsidRDefault="001C4F86" w:rsidP="001C4F86">
            <w:pPr>
              <w:widowControl/>
              <w:jc w:val="left"/>
              <w:rPr>
                <w:rFonts w:ascii="宋体" w:hAnsi="宋体" w:cs="宋体"/>
                <w:kern w:val="0"/>
                <w:sz w:val="18"/>
                <w:szCs w:val="18"/>
              </w:rPr>
            </w:pPr>
          </w:p>
        </w:tc>
      </w:tr>
      <w:tr w:rsidR="001C4F86" w:rsidRPr="001C4F86" w:rsidTr="001C4F86">
        <w:trPr>
          <w:trHeight w:val="312"/>
        </w:trPr>
        <w:tc>
          <w:tcPr>
            <w:tcW w:w="417" w:type="dxa"/>
            <w:vMerge w:val="restart"/>
            <w:shd w:val="clear" w:color="auto" w:fill="auto"/>
            <w:noWrap/>
            <w:vAlign w:val="center"/>
            <w:hideMark/>
          </w:tcPr>
          <w:p w:rsidR="001C4F86" w:rsidRPr="001C4F86" w:rsidRDefault="001C4F86" w:rsidP="001C4F86">
            <w:pPr>
              <w:widowControl/>
              <w:jc w:val="center"/>
              <w:rPr>
                <w:kern w:val="0"/>
                <w:sz w:val="18"/>
                <w:szCs w:val="18"/>
              </w:rPr>
            </w:pPr>
            <w:r w:rsidRPr="001C4F86">
              <w:rPr>
                <w:kern w:val="0"/>
                <w:sz w:val="18"/>
                <w:szCs w:val="18"/>
              </w:rPr>
              <w:t>7</w:t>
            </w:r>
          </w:p>
        </w:tc>
        <w:tc>
          <w:tcPr>
            <w:tcW w:w="1420" w:type="dxa"/>
            <w:vMerge w:val="restart"/>
            <w:shd w:val="clear" w:color="auto" w:fill="auto"/>
            <w:noWrap/>
            <w:vAlign w:val="center"/>
            <w:hideMark/>
          </w:tcPr>
          <w:p w:rsidR="001C4F86" w:rsidRPr="001C4F86" w:rsidRDefault="001C4F86" w:rsidP="001C4F86">
            <w:pPr>
              <w:widowControl/>
              <w:jc w:val="center"/>
              <w:rPr>
                <w:kern w:val="0"/>
                <w:sz w:val="18"/>
                <w:szCs w:val="18"/>
              </w:rPr>
            </w:pPr>
            <w:r w:rsidRPr="001C4F86">
              <w:rPr>
                <w:kern w:val="0"/>
                <w:sz w:val="18"/>
                <w:szCs w:val="18"/>
              </w:rPr>
              <w:t xml:space="preserve">130803020001 </w:t>
            </w:r>
          </w:p>
        </w:tc>
        <w:tc>
          <w:tcPr>
            <w:tcW w:w="780" w:type="dxa"/>
            <w:vMerge w:val="restart"/>
            <w:shd w:val="clear" w:color="000000" w:fill="FFFFFF"/>
            <w:vAlign w:val="center"/>
            <w:hideMark/>
          </w:tcPr>
          <w:p w:rsidR="001C4F86" w:rsidRPr="001C4F86" w:rsidRDefault="001C4F86" w:rsidP="001C4F86">
            <w:pPr>
              <w:widowControl/>
              <w:jc w:val="center"/>
              <w:rPr>
                <w:rFonts w:ascii="宋体" w:hAnsi="宋体" w:cs="宋体"/>
                <w:kern w:val="0"/>
                <w:sz w:val="18"/>
                <w:szCs w:val="18"/>
              </w:rPr>
            </w:pPr>
            <w:r w:rsidRPr="001C4F86">
              <w:rPr>
                <w:rFonts w:ascii="宋体" w:hAnsi="宋体" w:cs="宋体" w:hint="eastAsia"/>
                <w:kern w:val="0"/>
                <w:sz w:val="18"/>
                <w:szCs w:val="18"/>
              </w:rPr>
              <w:t>李江夏</w:t>
            </w:r>
          </w:p>
        </w:tc>
        <w:tc>
          <w:tcPr>
            <w:tcW w:w="942" w:type="dxa"/>
            <w:vMerge w:val="restart"/>
            <w:shd w:val="clear" w:color="auto" w:fill="auto"/>
            <w:vAlign w:val="center"/>
            <w:hideMark/>
          </w:tcPr>
          <w:p w:rsidR="001C4F86" w:rsidRPr="001C4F86" w:rsidRDefault="001C4F86" w:rsidP="001C4F86">
            <w:pPr>
              <w:widowControl/>
              <w:jc w:val="center"/>
              <w:rPr>
                <w:rFonts w:ascii="宋体" w:hAnsi="宋体" w:cs="宋体"/>
                <w:kern w:val="0"/>
                <w:sz w:val="18"/>
                <w:szCs w:val="18"/>
              </w:rPr>
            </w:pPr>
            <w:r w:rsidRPr="001C4F86">
              <w:rPr>
                <w:rFonts w:ascii="宋体" w:hAnsi="宋体" w:cs="宋体" w:hint="eastAsia"/>
                <w:kern w:val="0"/>
                <w:sz w:val="18"/>
                <w:szCs w:val="18"/>
              </w:rPr>
              <w:t>直博</w:t>
            </w:r>
          </w:p>
        </w:tc>
        <w:tc>
          <w:tcPr>
            <w:tcW w:w="1134" w:type="dxa"/>
            <w:vMerge w:val="restart"/>
            <w:shd w:val="clear" w:color="auto" w:fill="auto"/>
            <w:vAlign w:val="center"/>
            <w:hideMark/>
          </w:tcPr>
          <w:p w:rsidR="001C4F86" w:rsidRPr="001C4F86" w:rsidRDefault="001C4F86" w:rsidP="001C4F86">
            <w:pPr>
              <w:widowControl/>
              <w:jc w:val="center"/>
              <w:rPr>
                <w:rFonts w:ascii="宋体" w:hAnsi="宋体" w:cs="宋体"/>
                <w:kern w:val="0"/>
                <w:sz w:val="18"/>
                <w:szCs w:val="18"/>
              </w:rPr>
            </w:pPr>
            <w:r w:rsidRPr="001C4F86">
              <w:rPr>
                <w:rFonts w:ascii="宋体" w:hAnsi="宋体" w:cs="宋体" w:hint="eastAsia"/>
                <w:kern w:val="0"/>
                <w:sz w:val="18"/>
                <w:szCs w:val="18"/>
              </w:rPr>
              <w:t>港口、海岸及近海工程</w:t>
            </w:r>
          </w:p>
        </w:tc>
        <w:tc>
          <w:tcPr>
            <w:tcW w:w="2835" w:type="dxa"/>
            <w:vMerge w:val="restart"/>
            <w:shd w:val="clear" w:color="auto" w:fill="auto"/>
            <w:vAlign w:val="center"/>
            <w:hideMark/>
          </w:tcPr>
          <w:p w:rsidR="001C4F86" w:rsidRPr="001C4F86" w:rsidRDefault="001C4F86" w:rsidP="001C4F86">
            <w:pPr>
              <w:widowControl/>
              <w:jc w:val="center"/>
              <w:rPr>
                <w:rFonts w:ascii="宋体" w:hAnsi="宋体" w:cs="宋体"/>
                <w:kern w:val="0"/>
                <w:sz w:val="18"/>
                <w:szCs w:val="18"/>
              </w:rPr>
            </w:pPr>
            <w:r w:rsidRPr="001C4F86">
              <w:rPr>
                <w:rFonts w:ascii="宋体" w:hAnsi="宋体" w:cs="宋体" w:hint="eastAsia"/>
                <w:kern w:val="0"/>
                <w:sz w:val="18"/>
                <w:szCs w:val="18"/>
              </w:rPr>
              <w:t>近岸极值波浪与增水数值推算及其联合概率分布研究</w:t>
            </w:r>
          </w:p>
        </w:tc>
        <w:tc>
          <w:tcPr>
            <w:tcW w:w="992" w:type="dxa"/>
            <w:vMerge w:val="restart"/>
            <w:shd w:val="clear" w:color="auto" w:fill="auto"/>
            <w:vAlign w:val="center"/>
            <w:hideMark/>
          </w:tcPr>
          <w:p w:rsidR="001C4F86" w:rsidRPr="001C4F86" w:rsidRDefault="001C4F86" w:rsidP="001C4F86">
            <w:pPr>
              <w:widowControl/>
              <w:jc w:val="center"/>
              <w:rPr>
                <w:rFonts w:ascii="宋体" w:hAnsi="宋体" w:cs="宋体"/>
                <w:kern w:val="0"/>
                <w:sz w:val="18"/>
                <w:szCs w:val="18"/>
              </w:rPr>
            </w:pPr>
            <w:r w:rsidRPr="001C4F86">
              <w:rPr>
                <w:rFonts w:ascii="宋体" w:hAnsi="宋体" w:cs="宋体" w:hint="eastAsia"/>
                <w:kern w:val="0"/>
                <w:sz w:val="18"/>
                <w:szCs w:val="18"/>
              </w:rPr>
              <w:t>陈永平</w:t>
            </w:r>
          </w:p>
        </w:tc>
      </w:tr>
      <w:tr w:rsidR="001C4F86" w:rsidRPr="001C4F86" w:rsidTr="001C4F86">
        <w:trPr>
          <w:trHeight w:val="312"/>
        </w:trPr>
        <w:tc>
          <w:tcPr>
            <w:tcW w:w="417" w:type="dxa"/>
            <w:vMerge/>
            <w:vAlign w:val="center"/>
            <w:hideMark/>
          </w:tcPr>
          <w:p w:rsidR="001C4F86" w:rsidRPr="001C4F86" w:rsidRDefault="001C4F86" w:rsidP="001C4F86">
            <w:pPr>
              <w:widowControl/>
              <w:jc w:val="left"/>
              <w:rPr>
                <w:kern w:val="0"/>
                <w:sz w:val="18"/>
                <w:szCs w:val="18"/>
              </w:rPr>
            </w:pPr>
          </w:p>
        </w:tc>
        <w:tc>
          <w:tcPr>
            <w:tcW w:w="1420" w:type="dxa"/>
            <w:vMerge/>
            <w:vAlign w:val="center"/>
            <w:hideMark/>
          </w:tcPr>
          <w:p w:rsidR="001C4F86" w:rsidRPr="001C4F86" w:rsidRDefault="001C4F86" w:rsidP="001C4F86">
            <w:pPr>
              <w:widowControl/>
              <w:jc w:val="left"/>
              <w:rPr>
                <w:kern w:val="0"/>
                <w:sz w:val="18"/>
                <w:szCs w:val="18"/>
              </w:rPr>
            </w:pPr>
          </w:p>
        </w:tc>
        <w:tc>
          <w:tcPr>
            <w:tcW w:w="780" w:type="dxa"/>
            <w:vMerge/>
            <w:vAlign w:val="center"/>
            <w:hideMark/>
          </w:tcPr>
          <w:p w:rsidR="001C4F86" w:rsidRPr="001C4F86" w:rsidRDefault="001C4F86" w:rsidP="001C4F86">
            <w:pPr>
              <w:widowControl/>
              <w:jc w:val="left"/>
              <w:rPr>
                <w:rFonts w:ascii="宋体" w:hAnsi="宋体" w:cs="宋体"/>
                <w:kern w:val="0"/>
                <w:sz w:val="18"/>
                <w:szCs w:val="18"/>
              </w:rPr>
            </w:pPr>
          </w:p>
        </w:tc>
        <w:tc>
          <w:tcPr>
            <w:tcW w:w="942" w:type="dxa"/>
            <w:vMerge/>
            <w:vAlign w:val="center"/>
            <w:hideMark/>
          </w:tcPr>
          <w:p w:rsidR="001C4F86" w:rsidRPr="001C4F86" w:rsidRDefault="001C4F86" w:rsidP="001C4F86">
            <w:pPr>
              <w:widowControl/>
              <w:jc w:val="left"/>
              <w:rPr>
                <w:rFonts w:ascii="宋体" w:hAnsi="宋体" w:cs="宋体"/>
                <w:kern w:val="0"/>
                <w:sz w:val="18"/>
                <w:szCs w:val="18"/>
              </w:rPr>
            </w:pPr>
          </w:p>
        </w:tc>
        <w:tc>
          <w:tcPr>
            <w:tcW w:w="1134" w:type="dxa"/>
            <w:vMerge/>
            <w:vAlign w:val="center"/>
            <w:hideMark/>
          </w:tcPr>
          <w:p w:rsidR="001C4F86" w:rsidRPr="001C4F86" w:rsidRDefault="001C4F86" w:rsidP="001C4F86">
            <w:pPr>
              <w:widowControl/>
              <w:jc w:val="left"/>
              <w:rPr>
                <w:rFonts w:ascii="宋体" w:hAnsi="宋体" w:cs="宋体"/>
                <w:kern w:val="0"/>
                <w:sz w:val="18"/>
                <w:szCs w:val="18"/>
              </w:rPr>
            </w:pPr>
          </w:p>
        </w:tc>
        <w:tc>
          <w:tcPr>
            <w:tcW w:w="2835" w:type="dxa"/>
            <w:vMerge/>
            <w:vAlign w:val="center"/>
            <w:hideMark/>
          </w:tcPr>
          <w:p w:rsidR="001C4F86" w:rsidRPr="001C4F86" w:rsidRDefault="001C4F86" w:rsidP="001C4F86">
            <w:pPr>
              <w:widowControl/>
              <w:jc w:val="left"/>
              <w:rPr>
                <w:rFonts w:ascii="宋体" w:hAnsi="宋体" w:cs="宋体"/>
                <w:kern w:val="0"/>
                <w:sz w:val="18"/>
                <w:szCs w:val="18"/>
              </w:rPr>
            </w:pPr>
          </w:p>
        </w:tc>
        <w:tc>
          <w:tcPr>
            <w:tcW w:w="992" w:type="dxa"/>
            <w:vMerge/>
            <w:vAlign w:val="center"/>
            <w:hideMark/>
          </w:tcPr>
          <w:p w:rsidR="001C4F86" w:rsidRPr="001C4F86" w:rsidRDefault="001C4F86" w:rsidP="001C4F86">
            <w:pPr>
              <w:widowControl/>
              <w:jc w:val="left"/>
              <w:rPr>
                <w:rFonts w:ascii="宋体" w:hAnsi="宋体" w:cs="宋体"/>
                <w:kern w:val="0"/>
                <w:sz w:val="18"/>
                <w:szCs w:val="18"/>
              </w:rPr>
            </w:pPr>
          </w:p>
        </w:tc>
      </w:tr>
      <w:tr w:rsidR="001C4F86" w:rsidRPr="001C4F86" w:rsidTr="001C4F86">
        <w:trPr>
          <w:trHeight w:val="312"/>
        </w:trPr>
        <w:tc>
          <w:tcPr>
            <w:tcW w:w="417" w:type="dxa"/>
            <w:vMerge/>
            <w:vAlign w:val="center"/>
            <w:hideMark/>
          </w:tcPr>
          <w:p w:rsidR="001C4F86" w:rsidRPr="001C4F86" w:rsidRDefault="001C4F86" w:rsidP="001C4F86">
            <w:pPr>
              <w:widowControl/>
              <w:jc w:val="left"/>
              <w:rPr>
                <w:kern w:val="0"/>
                <w:sz w:val="18"/>
                <w:szCs w:val="18"/>
              </w:rPr>
            </w:pPr>
          </w:p>
        </w:tc>
        <w:tc>
          <w:tcPr>
            <w:tcW w:w="1420" w:type="dxa"/>
            <w:vMerge/>
            <w:vAlign w:val="center"/>
            <w:hideMark/>
          </w:tcPr>
          <w:p w:rsidR="001C4F86" w:rsidRPr="001C4F86" w:rsidRDefault="001C4F86" w:rsidP="001C4F86">
            <w:pPr>
              <w:widowControl/>
              <w:jc w:val="left"/>
              <w:rPr>
                <w:kern w:val="0"/>
                <w:sz w:val="18"/>
                <w:szCs w:val="18"/>
              </w:rPr>
            </w:pPr>
          </w:p>
        </w:tc>
        <w:tc>
          <w:tcPr>
            <w:tcW w:w="780" w:type="dxa"/>
            <w:vMerge/>
            <w:vAlign w:val="center"/>
            <w:hideMark/>
          </w:tcPr>
          <w:p w:rsidR="001C4F86" w:rsidRPr="001C4F86" w:rsidRDefault="001C4F86" w:rsidP="001C4F86">
            <w:pPr>
              <w:widowControl/>
              <w:jc w:val="left"/>
              <w:rPr>
                <w:rFonts w:ascii="宋体" w:hAnsi="宋体" w:cs="宋体"/>
                <w:kern w:val="0"/>
                <w:sz w:val="18"/>
                <w:szCs w:val="18"/>
              </w:rPr>
            </w:pPr>
          </w:p>
        </w:tc>
        <w:tc>
          <w:tcPr>
            <w:tcW w:w="942" w:type="dxa"/>
            <w:vMerge/>
            <w:vAlign w:val="center"/>
            <w:hideMark/>
          </w:tcPr>
          <w:p w:rsidR="001C4F86" w:rsidRPr="001C4F86" w:rsidRDefault="001C4F86" w:rsidP="001C4F86">
            <w:pPr>
              <w:widowControl/>
              <w:jc w:val="left"/>
              <w:rPr>
                <w:rFonts w:ascii="宋体" w:hAnsi="宋体" w:cs="宋体"/>
                <w:kern w:val="0"/>
                <w:sz w:val="18"/>
                <w:szCs w:val="18"/>
              </w:rPr>
            </w:pPr>
          </w:p>
        </w:tc>
        <w:tc>
          <w:tcPr>
            <w:tcW w:w="1134" w:type="dxa"/>
            <w:vMerge/>
            <w:vAlign w:val="center"/>
            <w:hideMark/>
          </w:tcPr>
          <w:p w:rsidR="001C4F86" w:rsidRPr="001C4F86" w:rsidRDefault="001C4F86" w:rsidP="001C4F86">
            <w:pPr>
              <w:widowControl/>
              <w:jc w:val="left"/>
              <w:rPr>
                <w:rFonts w:ascii="宋体" w:hAnsi="宋体" w:cs="宋体"/>
                <w:kern w:val="0"/>
                <w:sz w:val="18"/>
                <w:szCs w:val="18"/>
              </w:rPr>
            </w:pPr>
          </w:p>
        </w:tc>
        <w:tc>
          <w:tcPr>
            <w:tcW w:w="2835" w:type="dxa"/>
            <w:vMerge/>
            <w:vAlign w:val="center"/>
            <w:hideMark/>
          </w:tcPr>
          <w:p w:rsidR="001C4F86" w:rsidRPr="001C4F86" w:rsidRDefault="001C4F86" w:rsidP="001C4F86">
            <w:pPr>
              <w:widowControl/>
              <w:jc w:val="left"/>
              <w:rPr>
                <w:rFonts w:ascii="宋体" w:hAnsi="宋体" w:cs="宋体"/>
                <w:kern w:val="0"/>
                <w:sz w:val="18"/>
                <w:szCs w:val="18"/>
              </w:rPr>
            </w:pPr>
          </w:p>
        </w:tc>
        <w:tc>
          <w:tcPr>
            <w:tcW w:w="992" w:type="dxa"/>
            <w:vMerge/>
            <w:vAlign w:val="center"/>
            <w:hideMark/>
          </w:tcPr>
          <w:p w:rsidR="001C4F86" w:rsidRPr="001C4F86" w:rsidRDefault="001C4F86" w:rsidP="001C4F86">
            <w:pPr>
              <w:widowControl/>
              <w:jc w:val="left"/>
              <w:rPr>
                <w:rFonts w:ascii="宋体" w:hAnsi="宋体" w:cs="宋体"/>
                <w:kern w:val="0"/>
                <w:sz w:val="18"/>
                <w:szCs w:val="18"/>
              </w:rPr>
            </w:pPr>
          </w:p>
        </w:tc>
      </w:tr>
      <w:tr w:rsidR="001C4F86" w:rsidRPr="001C4F86" w:rsidTr="001C4F86">
        <w:trPr>
          <w:trHeight w:val="660"/>
        </w:trPr>
        <w:tc>
          <w:tcPr>
            <w:tcW w:w="417" w:type="dxa"/>
            <w:shd w:val="clear" w:color="auto" w:fill="auto"/>
            <w:noWrap/>
            <w:vAlign w:val="center"/>
            <w:hideMark/>
          </w:tcPr>
          <w:p w:rsidR="001C4F86" w:rsidRPr="001C4F86" w:rsidRDefault="001C4F86" w:rsidP="001C4F86">
            <w:pPr>
              <w:widowControl/>
              <w:jc w:val="center"/>
              <w:rPr>
                <w:kern w:val="0"/>
                <w:sz w:val="18"/>
                <w:szCs w:val="18"/>
              </w:rPr>
            </w:pPr>
            <w:r w:rsidRPr="001C4F86">
              <w:rPr>
                <w:kern w:val="0"/>
                <w:sz w:val="18"/>
                <w:szCs w:val="18"/>
              </w:rPr>
              <w:t>8</w:t>
            </w:r>
          </w:p>
        </w:tc>
        <w:tc>
          <w:tcPr>
            <w:tcW w:w="1420" w:type="dxa"/>
            <w:shd w:val="clear" w:color="auto" w:fill="auto"/>
            <w:noWrap/>
            <w:vAlign w:val="center"/>
            <w:hideMark/>
          </w:tcPr>
          <w:p w:rsidR="001C4F86" w:rsidRPr="001C4F86" w:rsidRDefault="001C4F86" w:rsidP="001C4F86">
            <w:pPr>
              <w:widowControl/>
              <w:jc w:val="center"/>
              <w:rPr>
                <w:kern w:val="0"/>
                <w:sz w:val="18"/>
                <w:szCs w:val="18"/>
              </w:rPr>
            </w:pPr>
            <w:r w:rsidRPr="001C4F86">
              <w:rPr>
                <w:kern w:val="0"/>
                <w:sz w:val="18"/>
                <w:szCs w:val="18"/>
              </w:rPr>
              <w:t xml:space="preserve">140411070001 </w:t>
            </w:r>
          </w:p>
        </w:tc>
        <w:tc>
          <w:tcPr>
            <w:tcW w:w="780" w:type="dxa"/>
            <w:shd w:val="clear" w:color="auto" w:fill="auto"/>
            <w:vAlign w:val="center"/>
            <w:hideMark/>
          </w:tcPr>
          <w:p w:rsidR="001C4F86" w:rsidRPr="001C4F86" w:rsidRDefault="001C4F86" w:rsidP="001C4F86">
            <w:pPr>
              <w:widowControl/>
              <w:jc w:val="center"/>
              <w:rPr>
                <w:kern w:val="0"/>
                <w:sz w:val="18"/>
                <w:szCs w:val="18"/>
              </w:rPr>
            </w:pPr>
            <w:r w:rsidRPr="001C4F86">
              <w:rPr>
                <w:kern w:val="0"/>
                <w:sz w:val="18"/>
                <w:szCs w:val="18"/>
              </w:rPr>
              <w:t>庄</w:t>
            </w:r>
            <w:r w:rsidRPr="001C4F86">
              <w:rPr>
                <w:kern w:val="0"/>
                <w:sz w:val="18"/>
                <w:szCs w:val="18"/>
              </w:rPr>
              <w:t xml:space="preserve"> </w:t>
            </w:r>
            <w:r w:rsidRPr="001C4F86">
              <w:rPr>
                <w:rFonts w:ascii="宋体" w:hAnsi="宋体" w:hint="eastAsia"/>
                <w:kern w:val="0"/>
                <w:sz w:val="18"/>
                <w:szCs w:val="18"/>
              </w:rPr>
              <w:t>超</w:t>
            </w:r>
          </w:p>
        </w:tc>
        <w:tc>
          <w:tcPr>
            <w:tcW w:w="942" w:type="dxa"/>
            <w:shd w:val="clear" w:color="auto" w:fill="auto"/>
            <w:vAlign w:val="center"/>
            <w:hideMark/>
          </w:tcPr>
          <w:p w:rsidR="001C4F86" w:rsidRPr="001C4F86" w:rsidRDefault="001C4F86" w:rsidP="001C4F86">
            <w:pPr>
              <w:widowControl/>
              <w:jc w:val="center"/>
              <w:rPr>
                <w:rFonts w:ascii="宋体" w:hAnsi="宋体" w:cs="宋体"/>
                <w:kern w:val="0"/>
                <w:sz w:val="18"/>
                <w:szCs w:val="18"/>
              </w:rPr>
            </w:pPr>
            <w:r w:rsidRPr="001C4F86">
              <w:rPr>
                <w:rFonts w:ascii="宋体" w:hAnsi="宋体" w:cs="宋体" w:hint="eastAsia"/>
                <w:kern w:val="0"/>
                <w:sz w:val="18"/>
                <w:szCs w:val="18"/>
              </w:rPr>
              <w:t>硕博连读</w:t>
            </w:r>
          </w:p>
        </w:tc>
        <w:tc>
          <w:tcPr>
            <w:tcW w:w="1134" w:type="dxa"/>
            <w:shd w:val="clear" w:color="auto" w:fill="auto"/>
            <w:vAlign w:val="center"/>
            <w:hideMark/>
          </w:tcPr>
          <w:p w:rsidR="001C4F86" w:rsidRPr="001C4F86" w:rsidRDefault="001C4F86" w:rsidP="001C4F86">
            <w:pPr>
              <w:widowControl/>
              <w:jc w:val="center"/>
              <w:rPr>
                <w:kern w:val="0"/>
                <w:sz w:val="18"/>
                <w:szCs w:val="18"/>
              </w:rPr>
            </w:pPr>
            <w:r w:rsidRPr="001C4F86">
              <w:rPr>
                <w:kern w:val="0"/>
                <w:sz w:val="18"/>
                <w:szCs w:val="18"/>
              </w:rPr>
              <w:t>地下水科学与工程</w:t>
            </w:r>
          </w:p>
        </w:tc>
        <w:tc>
          <w:tcPr>
            <w:tcW w:w="2835" w:type="dxa"/>
            <w:shd w:val="clear" w:color="auto" w:fill="auto"/>
            <w:vAlign w:val="center"/>
            <w:hideMark/>
          </w:tcPr>
          <w:p w:rsidR="001C4F86" w:rsidRPr="001C4F86" w:rsidRDefault="001C4F86" w:rsidP="001C4F86">
            <w:pPr>
              <w:widowControl/>
              <w:jc w:val="center"/>
              <w:rPr>
                <w:rFonts w:ascii="宋体" w:hAnsi="宋体" w:cs="宋体"/>
                <w:kern w:val="0"/>
                <w:sz w:val="18"/>
                <w:szCs w:val="18"/>
              </w:rPr>
            </w:pPr>
            <w:r w:rsidRPr="001C4F86">
              <w:rPr>
                <w:rFonts w:ascii="宋体" w:hAnsi="宋体" w:cs="宋体" w:hint="eastAsia"/>
                <w:kern w:val="0"/>
                <w:sz w:val="18"/>
                <w:szCs w:val="18"/>
              </w:rPr>
              <w:t>弱透水层水资源特性与参数确定方法研究</w:t>
            </w:r>
          </w:p>
        </w:tc>
        <w:tc>
          <w:tcPr>
            <w:tcW w:w="992" w:type="dxa"/>
            <w:shd w:val="clear" w:color="auto" w:fill="auto"/>
            <w:vAlign w:val="center"/>
            <w:hideMark/>
          </w:tcPr>
          <w:p w:rsidR="001C4F86" w:rsidRPr="001C4F86" w:rsidRDefault="001C4F86" w:rsidP="001C4F86">
            <w:pPr>
              <w:widowControl/>
              <w:jc w:val="center"/>
              <w:rPr>
                <w:kern w:val="0"/>
                <w:sz w:val="18"/>
                <w:szCs w:val="18"/>
              </w:rPr>
            </w:pPr>
            <w:r w:rsidRPr="001C4F86">
              <w:rPr>
                <w:kern w:val="0"/>
                <w:sz w:val="18"/>
                <w:szCs w:val="18"/>
              </w:rPr>
              <w:t>周志芳</w:t>
            </w:r>
          </w:p>
        </w:tc>
      </w:tr>
    </w:tbl>
    <w:p w:rsidR="001C4F86" w:rsidRPr="001C4F86" w:rsidRDefault="001C4F86" w:rsidP="001C4F86">
      <w:pPr>
        <w:ind w:left="5880" w:hangingChars="2100" w:hanging="5880"/>
        <w:rPr>
          <w:sz w:val="28"/>
          <w:szCs w:val="28"/>
        </w:rPr>
      </w:pPr>
    </w:p>
    <w:sectPr w:rsidR="001C4F86" w:rsidRPr="001C4F86" w:rsidSect="001C4F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3A7" w:rsidRDefault="002903A7" w:rsidP="004B2D4A">
      <w:r>
        <w:separator/>
      </w:r>
    </w:p>
  </w:endnote>
  <w:endnote w:type="continuationSeparator" w:id="1">
    <w:p w:rsidR="002903A7" w:rsidRDefault="002903A7" w:rsidP="004B2D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charset w:val="86"/>
    <w:family w:val="auto"/>
    <w:pitch w:val="variable"/>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3A7" w:rsidRDefault="002903A7" w:rsidP="004B2D4A">
      <w:r>
        <w:separator/>
      </w:r>
    </w:p>
  </w:footnote>
  <w:footnote w:type="continuationSeparator" w:id="1">
    <w:p w:rsidR="002903A7" w:rsidRDefault="002903A7" w:rsidP="004B2D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2D4A"/>
    <w:rsid w:val="000964CE"/>
    <w:rsid w:val="000A68ED"/>
    <w:rsid w:val="000E262B"/>
    <w:rsid w:val="001C4F86"/>
    <w:rsid w:val="002903A7"/>
    <w:rsid w:val="003F40B4"/>
    <w:rsid w:val="004B2D4A"/>
    <w:rsid w:val="005B7512"/>
    <w:rsid w:val="00732174"/>
    <w:rsid w:val="00C97C13"/>
    <w:rsid w:val="00CA4E85"/>
    <w:rsid w:val="00F83D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D4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2D4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B2D4A"/>
    <w:rPr>
      <w:sz w:val="18"/>
      <w:szCs w:val="18"/>
    </w:rPr>
  </w:style>
  <w:style w:type="paragraph" w:styleId="a4">
    <w:name w:val="footer"/>
    <w:basedOn w:val="a"/>
    <w:link w:val="Char0"/>
    <w:uiPriority w:val="99"/>
    <w:semiHidden/>
    <w:unhideWhenUsed/>
    <w:rsid w:val="004B2D4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B2D4A"/>
    <w:rPr>
      <w:sz w:val="18"/>
      <w:szCs w:val="18"/>
    </w:rPr>
  </w:style>
  <w:style w:type="paragraph" w:styleId="a5">
    <w:name w:val="Date"/>
    <w:basedOn w:val="a"/>
    <w:next w:val="a"/>
    <w:link w:val="Char1"/>
    <w:uiPriority w:val="99"/>
    <w:semiHidden/>
    <w:unhideWhenUsed/>
    <w:rsid w:val="00CA4E85"/>
    <w:pPr>
      <w:ind w:leftChars="2500" w:left="100"/>
    </w:pPr>
  </w:style>
  <w:style w:type="character" w:customStyle="1" w:styleId="Char1">
    <w:name w:val="日期 Char"/>
    <w:basedOn w:val="a0"/>
    <w:link w:val="a5"/>
    <w:uiPriority w:val="99"/>
    <w:semiHidden/>
    <w:rsid w:val="00CA4E85"/>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90325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陆露茜</dc:creator>
  <cp:keywords/>
  <dc:description/>
  <cp:lastModifiedBy>lenovo</cp:lastModifiedBy>
  <cp:revision>6</cp:revision>
  <dcterms:created xsi:type="dcterms:W3CDTF">2016-11-24T01:49:00Z</dcterms:created>
  <dcterms:modified xsi:type="dcterms:W3CDTF">2016-12-01T08:48:00Z</dcterms:modified>
</cp:coreProperties>
</file>