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snapToGrid w:val="0"/>
          <w:sz w:val="32"/>
        </w:rPr>
      </w:pPr>
    </w:p>
    <w:p>
      <w:pPr>
        <w:jc w:val="center"/>
        <w:rPr>
          <w:rFonts w:ascii="仿宋_GB2312" w:eastAsia="仿宋_GB2312"/>
          <w:snapToGrid w:val="0"/>
          <w:sz w:val="32"/>
        </w:rPr>
      </w:pPr>
    </w:p>
    <w:p>
      <w:pPr>
        <w:ind w:left="105" w:leftChars="50"/>
        <w:jc w:val="center"/>
        <w:rPr>
          <w:rFonts w:ascii="方正小标宋简体" w:hAnsi="Calibri" w:eastAsia="方正小标宋简体"/>
          <w:color w:val="FF0000"/>
          <w:spacing w:val="90"/>
          <w:sz w:val="82"/>
          <w:szCs w:val="72"/>
        </w:rPr>
      </w:pPr>
      <w:r>
        <w:rPr>
          <w:rFonts w:hint="eastAsia" w:ascii="方正小标宋简体" w:hAnsi="Calibri" w:eastAsia="方正小标宋简体"/>
          <w:color w:val="FF0000"/>
          <w:spacing w:val="90"/>
          <w:sz w:val="82"/>
          <w:szCs w:val="72"/>
        </w:rPr>
        <w:t>河海大学部门文件</w:t>
      </w:r>
    </w:p>
    <w:p>
      <w:pPr>
        <w:jc w:val="center"/>
        <w:rPr>
          <w:rFonts w:ascii="仿宋_GB2312" w:eastAsia="仿宋_GB2312"/>
          <w:snapToGrid w:val="0"/>
          <w:sz w:val="32"/>
        </w:rPr>
      </w:pPr>
    </w:p>
    <w:p>
      <w:pPr>
        <w:jc w:val="center"/>
        <w:rPr>
          <w:rFonts w:ascii="仿宋_GB2312" w:eastAsia="仿宋_GB2312"/>
          <w:snapToGrid w:val="0"/>
          <w:sz w:val="32"/>
        </w:rPr>
      </w:pPr>
    </w:p>
    <w:p>
      <w:pPr>
        <w:jc w:val="center"/>
        <w:rPr>
          <w:rFonts w:ascii="仿宋_GB2312" w:eastAsia="仿宋_GB2312"/>
          <w:snapToGrid w:val="0"/>
          <w:sz w:val="32"/>
        </w:rPr>
      </w:pPr>
      <w:r>
        <w:rPr>
          <w:rFonts w:hint="eastAsia" w:ascii="仿宋_GB2312" w:eastAsia="仿宋_GB2312"/>
          <w:snapToGrid w:val="0"/>
          <w:sz w:val="32"/>
        </w:rPr>
        <w:t>河海研〔</w:t>
      </w:r>
      <w:bookmarkStart w:id="0" w:name="年份"/>
      <w:r>
        <w:rPr>
          <w:rFonts w:ascii="仿宋_GB2312" w:eastAsia="仿宋_GB2312"/>
          <w:snapToGrid w:val="0"/>
          <w:sz w:val="32"/>
        </w:rPr>
        <w:t>201</w:t>
      </w:r>
      <w:bookmarkEnd w:id="0"/>
      <w:r>
        <w:rPr>
          <w:rFonts w:hint="eastAsia" w:ascii="仿宋_GB2312" w:eastAsia="仿宋_GB2312"/>
          <w:snapToGrid w:val="0"/>
          <w:sz w:val="32"/>
        </w:rPr>
        <w:t>7〕</w:t>
      </w:r>
      <w:r>
        <w:rPr>
          <w:rFonts w:hint="eastAsia" w:ascii="仿宋_GB2312" w:eastAsia="仿宋_GB2312"/>
          <w:snapToGrid w:val="0"/>
          <w:sz w:val="32"/>
          <w:lang w:val="en-US" w:eastAsia="zh-CN"/>
        </w:rPr>
        <w:t>39</w:t>
      </w:r>
      <w:r>
        <w:rPr>
          <w:rFonts w:hint="eastAsia" w:ascii="仿宋_GB2312" w:eastAsia="仿宋_GB2312"/>
          <w:snapToGrid w:val="0"/>
          <w:sz w:val="32"/>
        </w:rPr>
        <w:t>号</w:t>
      </w:r>
    </w:p>
    <w:p>
      <w:pPr>
        <w:snapToGrid w:val="0"/>
        <w:ind w:left="-359" w:leftChars="-171" w:right="-153" w:rightChars="-73"/>
        <w:jc w:val="center"/>
        <w:rPr>
          <w:rFonts w:ascii="方正小标宋简体" w:hAnsi="方正小标宋简体" w:eastAsia="方正小标宋简体" w:cs="方正小标宋简体"/>
          <w:kern w:val="0"/>
          <w:sz w:val="44"/>
          <w:szCs w:val="32"/>
        </w:rPr>
      </w:pPr>
      <w:r>
        <w:rPr>
          <w:rFonts w:hint="eastAsia" w:ascii="宋体" w:hAnsi="宋体"/>
          <w:color w:val="FF0000"/>
          <w:sz w:val="44"/>
        </w:rPr>
        <w:t>────────────────────</w:t>
      </w:r>
    </w:p>
    <w:p>
      <w:pPr>
        <w:widowControl/>
        <w:adjustRightInd w:val="0"/>
        <w:snapToGrid w:val="0"/>
        <w:jc w:val="center"/>
        <w:rPr>
          <w:rFonts w:hint="eastAsia" w:ascii="方正小标宋简体" w:hAnsi="方正小标宋简体" w:eastAsia="方正小标宋简体" w:cs="方正小标宋简体"/>
          <w:kern w:val="0"/>
          <w:sz w:val="44"/>
          <w:szCs w:val="32"/>
        </w:rPr>
      </w:pPr>
      <w:r>
        <w:rPr>
          <w:rFonts w:hint="eastAsia" w:ascii="方正小标宋简体" w:hAnsi="方正小标宋简体" w:eastAsia="方正小标宋简体" w:cs="方正小标宋简体"/>
          <w:kern w:val="0"/>
          <w:sz w:val="44"/>
          <w:szCs w:val="32"/>
        </w:rPr>
        <w:t>关于举办2017年度河海大学研究生</w:t>
      </w:r>
    </w:p>
    <w:p>
      <w:pPr>
        <w:widowControl/>
        <w:adjustRightInd w:val="0"/>
        <w:snapToGrid w:val="0"/>
        <w:jc w:val="center"/>
        <w:rPr>
          <w:rFonts w:ascii="方正小标宋简体" w:hAnsi="方正小标宋简体" w:eastAsia="方正小标宋简体" w:cs="方正小标宋简体"/>
          <w:kern w:val="0"/>
          <w:sz w:val="44"/>
          <w:szCs w:val="32"/>
        </w:rPr>
      </w:pPr>
      <w:bookmarkStart w:id="1" w:name="_GoBack"/>
      <w:bookmarkEnd w:id="1"/>
      <w:r>
        <w:rPr>
          <w:rFonts w:hint="eastAsia" w:ascii="方正小标宋简体" w:hAnsi="方正小标宋简体" w:eastAsia="方正小标宋简体" w:cs="方正小标宋简体"/>
          <w:kern w:val="0"/>
          <w:sz w:val="44"/>
          <w:szCs w:val="32"/>
        </w:rPr>
        <w:t>英语翻译大赛的通知</w:t>
      </w:r>
    </w:p>
    <w:p>
      <w:pPr>
        <w:widowControl/>
        <w:adjustRightInd w:val="0"/>
        <w:snapToGrid w:val="0"/>
        <w:jc w:val="center"/>
        <w:rPr>
          <w:rFonts w:ascii="方正小标宋简体" w:hAnsi="方正小标宋简体" w:eastAsia="方正小标宋简体" w:cs="方正小标宋简体"/>
          <w:kern w:val="0"/>
          <w:sz w:val="44"/>
          <w:szCs w:val="32"/>
        </w:rPr>
      </w:pPr>
    </w:p>
    <w:p>
      <w:pPr>
        <w:ind w:right="-153" w:rightChars="-73"/>
        <w:rPr>
          <w:rFonts w:ascii="仿宋_GB2312" w:hAnsi="仿宋_GB2312" w:eastAsia="仿宋_GB2312" w:cs="仿宋_GB2312"/>
          <w:sz w:val="32"/>
          <w:szCs w:val="32"/>
        </w:rPr>
      </w:pPr>
      <w:r>
        <w:rPr>
          <w:rFonts w:hint="eastAsia" w:ascii="仿宋_GB2312" w:hAnsi="仿宋_GB2312" w:eastAsia="仿宋_GB2312" w:cs="仿宋_GB2312"/>
          <w:sz w:val="32"/>
          <w:szCs w:val="32"/>
        </w:rPr>
        <w:t>各单位：</w:t>
      </w:r>
    </w:p>
    <w:p>
      <w:pPr>
        <w:ind w:right="-153" w:rightChars="-73"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提升我校研究生创新能力和实践能力，促进我校研究生英语应用水平与培养质量的提升，根据江苏省学位办《关于召开首届江苏省研究生英语翻译大赛实施方案研讨会暨布置会的通知》(苏学位办〔2017〕13号)与《关于举办首届江苏省研究生科研创新实践大赛的通知》(苏学位办〔2017〕20号)的指导意见与要求，决定在全校范围内开展研究生英语翻译大赛，具体事项通知如下：</w:t>
      </w:r>
    </w:p>
    <w:p>
      <w:pPr>
        <w:ind w:firstLine="420"/>
        <w:rPr>
          <w:rFonts w:ascii="仿宋_GB2312" w:hAnsi="仿宋_GB2312" w:eastAsia="仿宋_GB2312" w:cs="仿宋_GB2312"/>
          <w:b/>
          <w:sz w:val="32"/>
          <w:szCs w:val="32"/>
        </w:rPr>
      </w:pPr>
    </w:p>
    <w:p>
      <w:pPr>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一、大赛主办及承办单位</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主办：研究生院、</w:t>
      </w:r>
      <w:r>
        <w:rPr>
          <w:rFonts w:hint="eastAsia" w:ascii="仿宋_GB2312" w:hAnsi="宋体" w:eastAsia="仿宋_GB2312" w:cs="Times New Roman"/>
          <w:sz w:val="32"/>
          <w:szCs w:val="32"/>
        </w:rPr>
        <w:t>党委研究生工作部、共青团河海大学委员会</w:t>
      </w:r>
    </w:p>
    <w:p>
      <w:pPr>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承办：外国语学院</w:t>
      </w:r>
    </w:p>
    <w:p>
      <w:pPr>
        <w:ind w:firstLine="420"/>
        <w:rPr>
          <w:rFonts w:ascii="仿宋_GB2312" w:hAnsi="仿宋_GB2312" w:eastAsia="仿宋_GB2312" w:cs="仿宋_GB2312"/>
          <w:b/>
          <w:sz w:val="32"/>
          <w:szCs w:val="32"/>
        </w:rPr>
      </w:pPr>
      <w:r>
        <w:rPr>
          <w:rFonts w:hint="eastAsia" w:ascii="仿宋_GB2312" w:hAnsi="仿宋_GB2312" w:eastAsia="仿宋_GB2312" w:cs="仿宋_GB2312"/>
          <w:b/>
          <w:sz w:val="32"/>
          <w:szCs w:val="32"/>
        </w:rPr>
        <w:t>二、赛事安排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（一）比赛时间：10月14日（星期六）9:00。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（二）比赛地点：另行通知。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（三）参赛对象：</w:t>
      </w:r>
      <w:r>
        <w:rPr>
          <w:rFonts w:hint="eastAsia" w:ascii="仿宋_GB2312" w:hAnsi="仿宋_GB2312" w:eastAsia="仿宋_GB2312" w:cs="仿宋_GB2312"/>
          <w:sz w:val="32"/>
          <w:szCs w:val="32"/>
          <w:lang w:eastAsia="zh-CN"/>
        </w:rPr>
        <w:t>标准学制内全日制</w:t>
      </w:r>
      <w:r>
        <w:rPr>
          <w:rFonts w:hint="eastAsia" w:ascii="仿宋_GB2312" w:hAnsi="仿宋_GB2312" w:eastAsia="仿宋_GB2312" w:cs="仿宋_GB2312"/>
          <w:sz w:val="32"/>
          <w:szCs w:val="32"/>
        </w:rPr>
        <w:t>博士研究生、硕士研究生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（四）报名：</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1. </w:t>
      </w:r>
      <w:r>
        <w:rPr>
          <w:rFonts w:hint="eastAsia" w:ascii="仿宋_GB2312" w:hAnsi="仿宋_GB2312" w:eastAsia="仿宋_GB2312" w:cs="仿宋_GB2312"/>
          <w:sz w:val="32"/>
          <w:szCs w:val="32"/>
        </w:rPr>
        <w:t>报名方式：有意向参赛的硕士、博士研究生请携带身份证、学生证、报名表等相关材料前往各学院研究生辅导员处登记报名，报名截止日期2017年9月29日。</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名额安排：各学院每个类别至少申报5人（口译、笔译组</w:t>
      </w:r>
      <w:r>
        <w:rPr>
          <w:rFonts w:ascii="仿宋_GB2312" w:hAnsi="仿宋_GB2312" w:eastAsia="仿宋_GB2312" w:cs="仿宋_GB2312"/>
          <w:sz w:val="32"/>
          <w:szCs w:val="32"/>
        </w:rPr>
        <w:t>不可</w:t>
      </w:r>
      <w:r>
        <w:rPr>
          <w:rFonts w:hint="eastAsia" w:ascii="仿宋_GB2312" w:hAnsi="仿宋_GB2312" w:eastAsia="仿宋_GB2312" w:cs="仿宋_GB2312"/>
          <w:sz w:val="32"/>
          <w:szCs w:val="32"/>
        </w:rPr>
        <w:t>同时</w:t>
      </w:r>
      <w:r>
        <w:rPr>
          <w:rFonts w:ascii="仿宋_GB2312" w:hAnsi="仿宋_GB2312" w:eastAsia="仿宋_GB2312" w:cs="仿宋_GB2312"/>
          <w:sz w:val="32"/>
          <w:szCs w:val="32"/>
        </w:rPr>
        <w:t>兼报）</w:t>
      </w:r>
      <w:r>
        <w:rPr>
          <w:rFonts w:hint="eastAsia" w:ascii="仿宋_GB2312" w:hAnsi="仿宋_GB2312" w:eastAsia="仿宋_GB2312" w:cs="仿宋_GB2312"/>
          <w:sz w:val="32"/>
          <w:szCs w:val="32"/>
        </w:rPr>
        <w:t>。各学院研究生辅导员将本学院报名情况汇总后于9月30日下班前统一将《河海大学研究生翻译大赛报名汇总表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（附件2）电子版发至以下邮箱：</w:t>
      </w:r>
      <w:r>
        <w:fldChar w:fldCharType="begin"/>
      </w:r>
      <w:r>
        <w:instrText xml:space="preserve"> HYPERLINK "mailto:1428585003@qq.com" </w:instrText>
      </w:r>
      <w:r>
        <w:fldChar w:fldCharType="separate"/>
      </w:r>
      <w:r>
        <w:rPr>
          <w:rStyle w:val="8"/>
          <w:rFonts w:ascii="仿宋_GB2312" w:hAnsi="宋体" w:eastAsia="仿宋_GB2312"/>
          <w:sz w:val="32"/>
          <w:szCs w:val="32"/>
        </w:rPr>
        <w:t>1428585003@qq.com</w:t>
      </w:r>
      <w:r>
        <w:rPr>
          <w:rStyle w:val="8"/>
          <w:rFonts w:ascii="仿宋_GB2312" w:hAnsi="宋体" w:eastAsia="仿宋_GB2312"/>
          <w:sz w:val="32"/>
          <w:szCs w:val="32"/>
        </w:rPr>
        <w:fldChar w:fldCharType="end"/>
      </w:r>
      <w:r>
        <w:rPr>
          <w:rFonts w:hint="eastAsia" w:ascii="仿宋_GB2312" w:hAnsi="仿宋_GB2312" w:eastAsia="仿宋_GB2312" w:cs="仿宋_GB2312"/>
          <w:sz w:val="32"/>
          <w:szCs w:val="32"/>
        </w:rPr>
        <w:t>，文件命名格式为“XX学院翻译大赛报名汇总表”；《河海大学研究生翻译大赛报名表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纸质版（附件1）交至</w:t>
      </w:r>
      <w:r>
        <w:rPr>
          <w:rFonts w:hint="eastAsia" w:ascii="仿宋_GB2312" w:hAnsi="仿宋_GB2312" w:eastAsia="仿宋_GB2312" w:cs="仿宋_GB2312"/>
          <w:sz w:val="32"/>
          <w:szCs w:val="32"/>
          <w:lang w:eastAsia="zh-CN"/>
        </w:rPr>
        <w:t>江宁校区</w:t>
      </w:r>
      <w:r>
        <w:rPr>
          <w:rFonts w:hint="eastAsia" w:ascii="仿宋_GB2312" w:hAnsi="仿宋_GB2312" w:eastAsia="仿宋_GB2312" w:cs="仿宋_GB2312"/>
          <w:sz w:val="32"/>
          <w:szCs w:val="32"/>
        </w:rPr>
        <w:t>行政楼611赵老师处。</w:t>
      </w:r>
    </w:p>
    <w:p>
      <w:pPr>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三、赛制模式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翻译大赛分口译赛和笔译赛两组，两项赛事不得同时兼报。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（一）口译赛方案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1.口译赛采用主旨口译（译出所听内容）与交替传译（对所听对话、演讲或讨论进行英汉双向交替口译）的形式进行，包含英汉双向口译；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2.口译材料主题可能涉及：科技、教育、财经、文化等；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3.比赛将在语音室进行，参赛选手直接通过语音设备录音，可带纸笔做笔记；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口译用时约5分钟；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得分由评委后期评审每位参赛选手的口译录音后打出，取平均分。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（二）笔译赛方案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笔译包含英汉双向翻译，翻译材料主题可能涉及：科技、教育、财经、文化；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采取现场限时笔译形式，用时120 分钟；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翻译两篇文章（英译汉和汉译英各一篇），其中英译汉为400 个单词左右，汉译英为300 个汉字左右。评分比重英译汉占40%，汉译英占60%。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独立答卷，禁止使用任何电子类工具书，严禁携带任何通讯工具。</w:t>
      </w:r>
    </w:p>
    <w:p>
      <w:pPr>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四、奖项设置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口译赛与笔译赛分别设立一、二、三等奖，其中一等奖各2名（将代表学校参加江苏省研究生英语翻译大赛的口译组赛事与笔译组赛事），二等奖各3名，三等奖各4名，优秀奖各5名。所有获奖者将由学校统一颁发获奖证书与奖金。</w:t>
      </w:r>
    </w:p>
    <w:p>
      <w:pPr>
        <w:ind w:right="-153" w:rightChars="-73" w:firstLine="640" w:firstLineChars="200"/>
        <w:rPr>
          <w:rFonts w:ascii="仿宋_GB2312" w:hAnsi="宋体" w:eastAsia="仿宋_GB2312" w:cs="Times New Roman"/>
          <w:b/>
          <w:sz w:val="32"/>
          <w:szCs w:val="32"/>
        </w:rPr>
      </w:pPr>
      <w:r>
        <w:rPr>
          <w:rFonts w:hint="eastAsia" w:ascii="仿宋_GB2312" w:hAnsi="宋体" w:eastAsia="仿宋_GB2312"/>
          <w:b/>
          <w:sz w:val="32"/>
          <w:szCs w:val="32"/>
        </w:rPr>
        <w:t>五</w:t>
      </w:r>
      <w:r>
        <w:rPr>
          <w:rFonts w:hint="eastAsia" w:ascii="仿宋_GB2312" w:hAnsi="宋体" w:eastAsia="仿宋_GB2312" w:cs="Times New Roman"/>
          <w:b/>
          <w:sz w:val="32"/>
          <w:szCs w:val="32"/>
        </w:rPr>
        <w:t>、参赛须知</w:t>
      </w:r>
    </w:p>
    <w:p>
      <w:pPr>
        <w:ind w:firstLine="640" w:firstLineChars="200"/>
        <w:rPr>
          <w:rFonts w:ascii="仿宋_GB2312" w:hAnsi="仿宋_GB2312" w:eastAsia="仿宋_GB2312" w:cs="仿宋_GB2312"/>
          <w:sz w:val="32"/>
          <w:szCs w:val="32"/>
        </w:rPr>
      </w:pPr>
      <w:r>
        <w:rPr>
          <w:rFonts w:hint="eastAsia" w:ascii="仿宋_GB2312" w:hAnsi="宋体" w:eastAsia="仿宋_GB2312" w:cs="Times New Roman"/>
          <w:sz w:val="32"/>
          <w:szCs w:val="32"/>
        </w:rPr>
        <w:t>1．</w:t>
      </w:r>
      <w:r>
        <w:rPr>
          <w:rFonts w:hint="eastAsia" w:ascii="仿宋_GB2312" w:hAnsi="仿宋_GB2312" w:eastAsia="仿宋_GB2312" w:cs="仿宋_GB2312"/>
          <w:sz w:val="32"/>
          <w:szCs w:val="32"/>
        </w:rPr>
        <w:t>报名时假冒身份者、参赛过程中以任何方式作弊者将取消参赛资格并</w:t>
      </w:r>
      <w:r>
        <w:rPr>
          <w:rFonts w:hint="eastAsia" w:ascii="仿宋_GB2312" w:hAnsi="仿宋_GB2312" w:eastAsia="仿宋_GB2312" w:cs="仿宋_GB2312"/>
          <w:sz w:val="32"/>
          <w:szCs w:val="32"/>
          <w:lang w:eastAsia="zh-CN"/>
        </w:rPr>
        <w:t>按照《河海大学学生考试纪律及违纪处理实施细则》</w:t>
      </w:r>
      <w:r>
        <w:rPr>
          <w:rFonts w:hint="eastAsia" w:ascii="仿宋_GB2312" w:hAnsi="仿宋_GB2312" w:eastAsia="仿宋_GB2312" w:cs="仿宋_GB2312"/>
          <w:sz w:val="32"/>
          <w:szCs w:val="32"/>
        </w:rPr>
        <w:t>，由学校根据相关文件进行后续处理。</w:t>
      </w:r>
    </w:p>
    <w:p>
      <w:pPr>
        <w:ind w:right="-153" w:rightChars="-73" w:firstLine="640" w:firstLineChars="200"/>
        <w:rPr>
          <w:rFonts w:ascii="仿宋_GB2312" w:hAnsi="宋体" w:eastAsia="仿宋_GB2312" w:cs="Times New Roman"/>
          <w:sz w:val="32"/>
          <w:szCs w:val="32"/>
        </w:rPr>
      </w:pPr>
      <w:r>
        <w:rPr>
          <w:rFonts w:hint="eastAsia" w:ascii="仿宋_GB2312" w:hAnsi="宋体" w:eastAsia="仿宋_GB2312"/>
          <w:sz w:val="32"/>
          <w:szCs w:val="32"/>
        </w:rPr>
        <w:t>2</w:t>
      </w:r>
      <w:r>
        <w:rPr>
          <w:rFonts w:hint="eastAsia" w:ascii="仿宋_GB2312" w:hAnsi="宋体" w:eastAsia="仿宋_GB2312" w:cs="Times New Roman"/>
          <w:sz w:val="32"/>
          <w:szCs w:val="32"/>
        </w:rPr>
        <w:t>．本次比赛由研究生院、党委研工部、共青团河海大学委员会主办，由</w:t>
      </w:r>
      <w:r>
        <w:rPr>
          <w:rFonts w:hint="eastAsia" w:ascii="仿宋_GB2312" w:hAnsi="宋体" w:eastAsia="仿宋_GB2312"/>
          <w:sz w:val="32"/>
          <w:szCs w:val="32"/>
        </w:rPr>
        <w:t>外国语学院承办，</w:t>
      </w:r>
      <w:r>
        <w:rPr>
          <w:rFonts w:hint="eastAsia" w:ascii="仿宋_GB2312" w:hAnsi="宋体" w:eastAsia="仿宋_GB2312"/>
          <w:sz w:val="32"/>
          <w:szCs w:val="32"/>
          <w:lang w:eastAsia="zh-CN"/>
        </w:rPr>
        <w:t>由</w:t>
      </w:r>
      <w:r>
        <w:rPr>
          <w:rFonts w:hint="eastAsia" w:ascii="仿宋_GB2312" w:hAnsi="宋体" w:eastAsia="仿宋_GB2312"/>
          <w:sz w:val="32"/>
          <w:szCs w:val="32"/>
        </w:rPr>
        <w:t>研究生院</w:t>
      </w:r>
      <w:r>
        <w:rPr>
          <w:rFonts w:hint="eastAsia" w:ascii="仿宋_GB2312" w:hAnsi="宋体" w:eastAsia="仿宋_GB2312"/>
          <w:sz w:val="32"/>
          <w:szCs w:val="32"/>
          <w:lang w:eastAsia="zh-CN"/>
        </w:rPr>
        <w:t>负责解释</w:t>
      </w:r>
      <w:r>
        <w:rPr>
          <w:rFonts w:hint="eastAsia" w:ascii="仿宋_GB2312" w:hAnsi="宋体" w:eastAsia="仿宋_GB2312" w:cs="Times New Roman"/>
          <w:sz w:val="32"/>
          <w:szCs w:val="32"/>
        </w:rPr>
        <w:t>。未尽事宜请联系活动承办方，联系方式：</w:t>
      </w:r>
      <w:r>
        <w:rPr>
          <w:rFonts w:ascii="仿宋_GB2312" w:hAnsi="宋体" w:eastAsia="仿宋_GB2312"/>
          <w:sz w:val="32"/>
          <w:szCs w:val="32"/>
        </w:rPr>
        <w:t>025-5809946</w:t>
      </w:r>
      <w:r>
        <w:rPr>
          <w:rFonts w:hint="eastAsia" w:ascii="仿宋_GB2312" w:hAnsi="宋体" w:eastAsia="仿宋_GB2312"/>
          <w:sz w:val="32"/>
          <w:szCs w:val="32"/>
        </w:rPr>
        <w:t>3/5463</w:t>
      </w:r>
      <w:r>
        <w:rPr>
          <w:rFonts w:hint="eastAsia" w:ascii="仿宋_GB2312" w:hAnsi="宋体" w:eastAsia="仿宋_GB2312" w:cs="Times New Roman"/>
          <w:sz w:val="32"/>
          <w:szCs w:val="32"/>
        </w:rPr>
        <w:t>，赵老师</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邮箱：</w:t>
      </w:r>
      <w:r>
        <w:fldChar w:fldCharType="begin"/>
      </w:r>
      <w:r>
        <w:instrText xml:space="preserve"> HYPERLINK "mailto:1428585003@qq.com" </w:instrText>
      </w:r>
      <w:r>
        <w:fldChar w:fldCharType="separate"/>
      </w:r>
      <w:r>
        <w:rPr>
          <w:rStyle w:val="8"/>
          <w:rFonts w:ascii="仿宋_GB2312" w:hAnsi="宋体" w:eastAsia="仿宋_GB2312"/>
          <w:sz w:val="32"/>
          <w:szCs w:val="32"/>
        </w:rPr>
        <w:t>1428585003@qq.com</w:t>
      </w:r>
      <w:r>
        <w:rPr>
          <w:rStyle w:val="8"/>
          <w:rFonts w:ascii="仿宋_GB2312" w:hAnsi="宋体" w:eastAsia="仿宋_GB2312"/>
          <w:sz w:val="32"/>
          <w:szCs w:val="32"/>
        </w:rPr>
        <w:fldChar w:fldCharType="end"/>
      </w:r>
      <w:r>
        <w:rPr>
          <w:rFonts w:hint="eastAsia" w:ascii="仿宋_GB2312" w:hAnsi="宋体" w:eastAsia="仿宋_GB2312"/>
          <w:sz w:val="32"/>
          <w:szCs w:val="32"/>
        </w:rPr>
        <w:t xml:space="preserve">，崔同学。 </w:t>
      </w:r>
    </w:p>
    <w:p>
      <w:pPr>
        <w:ind w:firstLine="640" w:firstLineChars="200"/>
        <w:rPr>
          <w:rFonts w:ascii="仿宋_GB2312" w:hAnsi="仿宋_GB2312" w:eastAsia="仿宋_GB2312" w:cs="仿宋_GB2312"/>
          <w:sz w:val="32"/>
          <w:szCs w:val="32"/>
        </w:rPr>
      </w:pPr>
    </w:p>
    <w:p>
      <w:pPr>
        <w:ind w:firstLine="420" w:firstLineChars="200"/>
        <w:rPr>
          <w:rFonts w:ascii="仿宋_GB2312" w:hAnsi="仿宋_GB2312" w:eastAsia="仿宋_GB2312" w:cs="仿宋_GB2312"/>
          <w:color w:val="FF0000"/>
          <w:szCs w:val="21"/>
        </w:rPr>
      </w:pPr>
    </w:p>
    <w:p>
      <w:pPr>
        <w:ind w:right="-153" w:rightChars="-73"/>
        <w:rPr>
          <w:rFonts w:ascii="仿宋_GB2312" w:hAnsi="仿宋_GB2312" w:eastAsia="仿宋_GB2312" w:cs="仿宋_GB2312"/>
          <w:sz w:val="32"/>
          <w:szCs w:val="32"/>
        </w:rPr>
      </w:pPr>
    </w:p>
    <w:p>
      <w:pPr>
        <w:ind w:right="-153" w:rightChars="-73"/>
        <w:rPr>
          <w:rFonts w:ascii="仿宋_GB2312" w:hAnsi="仿宋_GB2312" w:eastAsia="仿宋_GB2312" w:cs="仿宋_GB2312"/>
          <w:sz w:val="32"/>
          <w:szCs w:val="32"/>
        </w:rPr>
      </w:pPr>
    </w:p>
    <w:p>
      <w:pPr>
        <w:ind w:right="-153" w:rightChars="-73"/>
        <w:rPr>
          <w:rFonts w:ascii="仿宋_GB2312" w:hAnsi="仿宋_GB2312" w:eastAsia="仿宋_GB2312" w:cs="仿宋_GB2312"/>
          <w:sz w:val="32"/>
          <w:szCs w:val="32"/>
        </w:rPr>
      </w:pPr>
    </w:p>
    <w:p>
      <w:pPr>
        <w:ind w:right="-153" w:rightChars="-73"/>
        <w:rPr>
          <w:rFonts w:ascii="仿宋_GB2312" w:hAnsi="仿宋_GB2312" w:eastAsia="仿宋_GB2312" w:cs="仿宋_GB2312"/>
          <w:sz w:val="32"/>
          <w:szCs w:val="32"/>
        </w:rPr>
      </w:pPr>
    </w:p>
    <w:p>
      <w:pPr>
        <w:ind w:right="-153" w:rightChars="-73"/>
        <w:rPr>
          <w:rFonts w:ascii="仿宋_GB2312" w:hAnsi="仿宋_GB2312" w:eastAsia="仿宋_GB2312" w:cs="仿宋_GB2312"/>
          <w:sz w:val="32"/>
          <w:szCs w:val="32"/>
        </w:rPr>
      </w:pPr>
    </w:p>
    <w:p>
      <w:pPr>
        <w:autoSpaceDN w:val="0"/>
        <w:adjustRightInd w:val="0"/>
        <w:spacing w:line="360" w:lineRule="auto"/>
        <w:ind w:right="-153" w:rightChars="-73"/>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autoSpaceDN w:val="0"/>
        <w:adjustRightInd w:val="0"/>
        <w:spacing w:line="360" w:lineRule="auto"/>
        <w:ind w:right="-153" w:rightChars="-73"/>
        <w:textAlignment w:val="center"/>
        <w:rPr>
          <w:rFonts w:ascii="仿宋_GB2312" w:hAnsi="仿宋_GB2312" w:eastAsia="仿宋_GB2312" w:cs="仿宋_GB2312"/>
          <w:kern w:val="0"/>
          <w:sz w:val="32"/>
          <w:szCs w:val="32"/>
        </w:rPr>
      </w:pPr>
    </w:p>
    <w:p>
      <w:pPr>
        <w:autoSpaceDN w:val="0"/>
        <w:adjustRightInd w:val="0"/>
        <w:spacing w:line="360" w:lineRule="auto"/>
        <w:ind w:right="-153" w:rightChars="-73"/>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autoSpaceDN w:val="0"/>
        <w:adjustRightInd w:val="0"/>
        <w:spacing w:line="360" w:lineRule="auto"/>
        <w:ind w:right="-153" w:rightChars="-73"/>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ind w:right="-153" w:rightChars="-73"/>
        <w:jc w:val="left"/>
        <w:rPr>
          <w:rFonts w:hint="eastAsia" w:ascii="仿宋_GB2312" w:hAnsi="仿宋_GB2312" w:eastAsia="仿宋_GB2312" w:cs="仿宋_GB2312"/>
          <w:kern w:val="0"/>
          <w:sz w:val="32"/>
          <w:szCs w:val="32"/>
        </w:rPr>
      </w:pPr>
    </w:p>
    <w:p>
      <w:pPr>
        <w:ind w:right="-153" w:rightChars="-73"/>
        <w:jc w:val="left"/>
        <w:rPr>
          <w:rFonts w:hint="eastAsia" w:ascii="仿宋_GB2312" w:hAnsi="仿宋_GB2312" w:eastAsia="仿宋_GB2312" w:cs="仿宋_GB2312"/>
          <w:kern w:val="0"/>
          <w:sz w:val="32"/>
          <w:szCs w:val="32"/>
        </w:rPr>
      </w:pPr>
    </w:p>
    <w:p>
      <w:pPr>
        <w:ind w:right="-153" w:rightChars="-73"/>
        <w:jc w:val="left"/>
        <w:rPr>
          <w:rFonts w:hint="eastAsia" w:ascii="仿宋_GB2312" w:hAnsi="仿宋_GB2312" w:eastAsia="仿宋_GB2312" w:cs="仿宋_GB2312"/>
          <w:kern w:val="0"/>
          <w:sz w:val="32"/>
          <w:szCs w:val="32"/>
        </w:rPr>
      </w:pPr>
    </w:p>
    <w:p>
      <w:pPr>
        <w:ind w:right="-153" w:rightChars="-73"/>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附件：1、河海大学研究生翻译大赛报名表</w:t>
      </w:r>
    </w:p>
    <w:p>
      <w:pPr>
        <w:ind w:right="-153" w:rightChars="-73"/>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2、河海大学研究生翻译大赛报名汇总表</w:t>
      </w:r>
    </w:p>
    <w:p>
      <w:pPr>
        <w:autoSpaceDN w:val="0"/>
        <w:adjustRightInd w:val="0"/>
        <w:spacing w:line="360" w:lineRule="auto"/>
        <w:ind w:right="-153" w:rightChars="-73"/>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autoSpaceDN w:val="0"/>
        <w:adjustRightInd w:val="0"/>
        <w:spacing w:line="360" w:lineRule="auto"/>
        <w:ind w:right="-153" w:rightChars="-73"/>
        <w:textAlignment w:val="center"/>
        <w:rPr>
          <w:rFonts w:ascii="仿宋_GB2312" w:hAnsi="仿宋_GB2312" w:eastAsia="仿宋_GB2312" w:cs="仿宋_GB2312"/>
          <w:kern w:val="0"/>
          <w:sz w:val="32"/>
          <w:szCs w:val="32"/>
        </w:rPr>
      </w:pPr>
    </w:p>
    <w:p>
      <w:pPr>
        <w:autoSpaceDN w:val="0"/>
        <w:adjustRightInd w:val="0"/>
        <w:spacing w:line="360" w:lineRule="auto"/>
        <w:ind w:right="-153" w:rightChars="-73"/>
        <w:textAlignment w:val="center"/>
        <w:rPr>
          <w:rFonts w:ascii="仿宋_GB2312" w:hAnsi="仿宋_GB2312" w:eastAsia="仿宋_GB2312" w:cs="仿宋_GB2312"/>
          <w:kern w:val="0"/>
          <w:sz w:val="32"/>
          <w:szCs w:val="32"/>
        </w:rPr>
      </w:pPr>
    </w:p>
    <w:p>
      <w:pPr>
        <w:autoSpaceDN w:val="0"/>
        <w:adjustRightInd w:val="0"/>
        <w:spacing w:line="360" w:lineRule="auto"/>
        <w:ind w:right="-153" w:rightChars="-73"/>
        <w:textAlignment w:val="center"/>
        <w:rPr>
          <w:rFonts w:ascii="仿宋_GB2312" w:hAnsi="仿宋_GB2312" w:eastAsia="仿宋_GB2312" w:cs="仿宋_GB2312"/>
          <w:kern w:val="0"/>
          <w:sz w:val="32"/>
          <w:szCs w:val="32"/>
        </w:rPr>
      </w:pPr>
    </w:p>
    <w:p>
      <w:pPr>
        <w:autoSpaceDN w:val="0"/>
        <w:adjustRightInd w:val="0"/>
        <w:spacing w:line="360" w:lineRule="auto"/>
        <w:ind w:right="-153" w:rightChars="-73"/>
        <w:textAlignment w:val="center"/>
        <w:rPr>
          <w:rFonts w:ascii="仿宋_GB2312" w:hAnsi="仿宋_GB2312" w:eastAsia="仿宋_GB2312" w:cs="仿宋_GB2312"/>
          <w:kern w:val="0"/>
          <w:sz w:val="32"/>
          <w:szCs w:val="32"/>
        </w:rPr>
      </w:pPr>
    </w:p>
    <w:p>
      <w:pPr>
        <w:autoSpaceDN w:val="0"/>
        <w:adjustRightInd w:val="0"/>
        <w:spacing w:line="360" w:lineRule="auto"/>
        <w:ind w:right="-153" w:rightChars="-73"/>
        <w:textAlignment w:val="center"/>
        <w:rPr>
          <w:rFonts w:ascii="仿宋_GB2312" w:hAnsi="仿宋_GB2312" w:eastAsia="仿宋_GB2312" w:cs="仿宋_GB2312"/>
          <w:kern w:val="0"/>
          <w:sz w:val="32"/>
          <w:szCs w:val="32"/>
        </w:rPr>
      </w:pPr>
    </w:p>
    <w:p>
      <w:pPr>
        <w:autoSpaceDN w:val="0"/>
        <w:adjustRightInd w:val="0"/>
        <w:spacing w:line="360" w:lineRule="auto"/>
        <w:ind w:right="-153" w:rightChars="-73"/>
        <w:textAlignment w:val="center"/>
        <w:rPr>
          <w:rFonts w:ascii="仿宋_GB2312" w:hAnsi="仿宋_GB2312" w:eastAsia="仿宋_GB2312" w:cs="仿宋_GB2312"/>
          <w:kern w:val="0"/>
          <w:sz w:val="32"/>
          <w:szCs w:val="32"/>
        </w:rPr>
      </w:pPr>
    </w:p>
    <w:p>
      <w:pPr>
        <w:autoSpaceDN w:val="0"/>
        <w:adjustRightInd w:val="0"/>
        <w:spacing w:line="360" w:lineRule="auto"/>
        <w:ind w:right="-153" w:rightChars="-73"/>
        <w:textAlignment w:val="center"/>
        <w:rPr>
          <w:rFonts w:ascii="仿宋_GB2312" w:hAnsi="仿宋_GB2312" w:eastAsia="仿宋_GB2312" w:cs="仿宋_GB2312"/>
          <w:kern w:val="0"/>
          <w:sz w:val="32"/>
          <w:szCs w:val="32"/>
        </w:rPr>
      </w:pPr>
    </w:p>
    <w:p>
      <w:pPr>
        <w:autoSpaceDN w:val="0"/>
        <w:adjustRightInd w:val="0"/>
        <w:spacing w:line="360" w:lineRule="auto"/>
        <w:ind w:right="-153" w:rightChars="-73"/>
        <w:textAlignment w:val="center"/>
        <w:rPr>
          <w:rFonts w:ascii="仿宋_GB2312" w:hAnsi="仿宋_GB2312" w:eastAsia="仿宋_GB2312" w:cs="仿宋_GB2312"/>
          <w:kern w:val="0"/>
          <w:sz w:val="32"/>
          <w:szCs w:val="32"/>
        </w:rPr>
      </w:pPr>
    </w:p>
    <w:p>
      <w:pPr>
        <w:autoSpaceDN w:val="0"/>
        <w:adjustRightInd w:val="0"/>
        <w:spacing w:line="360" w:lineRule="auto"/>
        <w:ind w:right="-153" w:rightChars="-73"/>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autoSpaceDN w:val="0"/>
        <w:adjustRightInd w:val="0"/>
        <w:spacing w:line="360" w:lineRule="auto"/>
        <w:ind w:right="-153" w:rightChars="-73"/>
        <w:jc w:val="center"/>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研究生院   </w:t>
      </w:r>
    </w:p>
    <w:p>
      <w:pPr>
        <w:autoSpaceDN w:val="0"/>
        <w:adjustRightInd w:val="0"/>
        <w:spacing w:line="360" w:lineRule="auto"/>
        <w:ind w:right="-153" w:rightChars="-73"/>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党委研究生工作部   </w:t>
      </w:r>
    </w:p>
    <w:p>
      <w:pPr>
        <w:autoSpaceDN w:val="0"/>
        <w:adjustRightInd w:val="0"/>
        <w:spacing w:line="360" w:lineRule="auto"/>
        <w:ind w:right="-153" w:rightChars="-73"/>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共青团河海大学委员会</w:t>
      </w:r>
    </w:p>
    <w:p>
      <w:pPr>
        <w:autoSpaceDN w:val="0"/>
        <w:adjustRightInd w:val="0"/>
        <w:spacing w:line="360" w:lineRule="auto"/>
        <w:ind w:right="-153" w:rightChars="-73"/>
        <w:textAlignment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FF0000"/>
          <w:kern w:val="0"/>
          <w:sz w:val="32"/>
          <w:szCs w:val="32"/>
        </w:rPr>
        <w:t xml:space="preserve">    </w:t>
      </w:r>
      <w:r>
        <w:rPr>
          <w:rFonts w:hint="eastAsia" w:ascii="仿宋_GB2312" w:hAnsi="仿宋_GB2312" w:eastAsia="仿宋_GB2312" w:cs="仿宋_GB2312"/>
          <w:kern w:val="0"/>
          <w:sz w:val="32"/>
          <w:szCs w:val="32"/>
        </w:rPr>
        <w:t>2017年9月2</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日</w:t>
      </w:r>
    </w:p>
    <w:p>
      <w:pPr>
        <w:autoSpaceDN w:val="0"/>
        <w:adjustRightInd w:val="0"/>
        <w:spacing w:line="360" w:lineRule="auto"/>
        <w:ind w:right="-153" w:rightChars="-73"/>
        <w:textAlignment w:val="center"/>
        <w:rPr>
          <w:rFonts w:ascii="仿宋_GB2312" w:hAnsi="仿宋_GB2312" w:eastAsia="仿宋_GB2312" w:cs="仿宋_GB2312"/>
          <w:kern w:val="0"/>
          <w:sz w:val="32"/>
          <w:szCs w:val="32"/>
        </w:rPr>
      </w:pPr>
    </w:p>
    <w:p>
      <w:pPr>
        <w:autoSpaceDN w:val="0"/>
        <w:adjustRightInd w:val="0"/>
        <w:spacing w:line="360" w:lineRule="auto"/>
        <w:ind w:right="-153" w:rightChars="-73"/>
        <w:textAlignment w:val="center"/>
        <w:rPr>
          <w:rFonts w:ascii="仿宋_GB2312" w:hAnsi="仿宋_GB2312" w:eastAsia="仿宋_GB2312" w:cs="仿宋_GB2312"/>
          <w:kern w:val="0"/>
          <w:sz w:val="32"/>
          <w:szCs w:val="32"/>
        </w:rPr>
      </w:pPr>
    </w:p>
    <w:p>
      <w:pPr>
        <w:autoSpaceDN w:val="0"/>
        <w:adjustRightInd w:val="0"/>
        <w:spacing w:line="360" w:lineRule="auto"/>
        <w:ind w:right="-153" w:rightChars="-73"/>
        <w:textAlignment w:val="center"/>
        <w:rPr>
          <w:rFonts w:ascii="仿宋_GB2312" w:hAnsi="仿宋_GB2312" w:eastAsia="仿宋_GB2312" w:cs="仿宋_GB2312"/>
          <w:kern w:val="0"/>
          <w:sz w:val="32"/>
          <w:szCs w:val="32"/>
        </w:rPr>
      </w:pPr>
    </w:p>
    <w:p>
      <w:pPr>
        <w:pBdr>
          <w:top w:val="single" w:color="auto" w:sz="12" w:space="2"/>
        </w:pBdr>
        <w:snapToGrid w:val="0"/>
        <w:ind w:firstLine="140" w:firstLineChars="50"/>
        <w:jc w:val="left"/>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河海大学研究生院                      2017年9月2</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日印发</w:t>
      </w:r>
    </w:p>
    <w:p>
      <w:pPr>
        <w:pBdr>
          <w:top w:val="single" w:color="auto" w:sz="8" w:space="1"/>
          <w:bottom w:val="single" w:color="auto" w:sz="12" w:space="1"/>
        </w:pBdr>
        <w:snapToGrid w:val="0"/>
        <w:ind w:firstLine="140" w:firstLineChars="50"/>
        <w:rPr>
          <w:rFonts w:ascii="仿宋_GB2312" w:hAnsi="仿宋_GB2312" w:eastAsia="仿宋_GB2312" w:cs="仿宋_GB2312"/>
          <w:sz w:val="28"/>
        </w:rPr>
      </w:pPr>
      <w:r>
        <w:rPr>
          <w:rFonts w:hint="eastAsia" w:ascii="仿宋_GB2312" w:hAnsi="仿宋_GB2312" w:eastAsia="仿宋_GB2312" w:cs="仿宋_GB2312"/>
          <w:sz w:val="28"/>
          <w:szCs w:val="28"/>
        </w:rPr>
        <w:t xml:space="preserve">录入：褚晓岑                                    </w:t>
      </w:r>
      <w:r>
        <w:rPr>
          <w:rFonts w:hint="eastAsia" w:ascii="仿宋_GB2312" w:hAnsi="仿宋_GB2312" w:eastAsia="仿宋_GB2312" w:cs="仿宋_GB2312"/>
          <w:sz w:val="28"/>
        </w:rPr>
        <w:t>校对：杨  勇</w:t>
      </w:r>
    </w:p>
    <w:p>
      <w:pPr>
        <w:ind w:right="-153" w:rightChars="-73"/>
        <w:jc w:val="left"/>
        <w:rPr>
          <w:rFonts w:ascii="仿宋_GB2312" w:hAnsi="仿宋_GB2312" w:eastAsia="仿宋_GB2312" w:cs="仿宋_GB2312"/>
          <w:b/>
          <w:sz w:val="28"/>
          <w:szCs w:val="28"/>
        </w:rPr>
      </w:pPr>
    </w:p>
    <w:p>
      <w:pPr>
        <w:ind w:right="-153" w:rightChars="-73"/>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附件1</w:t>
      </w:r>
    </w:p>
    <w:p>
      <w:pPr>
        <w:ind w:right="-153" w:rightChars="-73"/>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河海大学研究生翻译大赛报名表</w:t>
      </w:r>
    </w:p>
    <w:tbl>
      <w:tblPr>
        <w:tblStyle w:val="10"/>
        <w:tblW w:w="838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1985"/>
        <w:gridCol w:w="1276"/>
        <w:gridCol w:w="850"/>
        <w:gridCol w:w="851"/>
        <w:gridCol w:w="708"/>
        <w:gridCol w:w="709"/>
        <w:gridCol w:w="7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rPr>
        <w:tc>
          <w:tcPr>
            <w:tcW w:w="1242" w:type="dxa"/>
            <w:vAlign w:val="center"/>
          </w:tcPr>
          <w:p>
            <w:pPr>
              <w:spacing w:line="2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985" w:type="dxa"/>
            <w:vAlign w:val="center"/>
          </w:tcPr>
          <w:p>
            <w:pPr>
              <w:spacing w:line="220" w:lineRule="atLeast"/>
              <w:jc w:val="center"/>
              <w:rPr>
                <w:rFonts w:ascii="仿宋_GB2312" w:hAnsi="仿宋_GB2312" w:eastAsia="仿宋_GB2312" w:cs="仿宋_GB2312"/>
                <w:sz w:val="24"/>
                <w:szCs w:val="24"/>
              </w:rPr>
            </w:pPr>
          </w:p>
        </w:tc>
        <w:tc>
          <w:tcPr>
            <w:tcW w:w="1276" w:type="dxa"/>
            <w:vAlign w:val="center"/>
          </w:tcPr>
          <w:p>
            <w:pPr>
              <w:spacing w:line="2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所在学院</w:t>
            </w:r>
          </w:p>
        </w:tc>
        <w:tc>
          <w:tcPr>
            <w:tcW w:w="3884" w:type="dxa"/>
            <w:gridSpan w:val="5"/>
            <w:vAlign w:val="center"/>
          </w:tcPr>
          <w:p>
            <w:pPr>
              <w:spacing w:line="220" w:lineRule="atLeas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1242" w:type="dxa"/>
            <w:vAlign w:val="center"/>
          </w:tcPr>
          <w:p>
            <w:pPr>
              <w:spacing w:line="2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学号</w:t>
            </w:r>
          </w:p>
        </w:tc>
        <w:tc>
          <w:tcPr>
            <w:tcW w:w="1985" w:type="dxa"/>
            <w:vAlign w:val="center"/>
          </w:tcPr>
          <w:p>
            <w:pPr>
              <w:spacing w:line="220" w:lineRule="atLeast"/>
              <w:jc w:val="center"/>
              <w:rPr>
                <w:rFonts w:ascii="仿宋_GB2312" w:hAnsi="仿宋_GB2312" w:eastAsia="仿宋_GB2312" w:cs="仿宋_GB2312"/>
                <w:sz w:val="24"/>
                <w:szCs w:val="24"/>
              </w:rPr>
            </w:pPr>
          </w:p>
        </w:tc>
        <w:tc>
          <w:tcPr>
            <w:tcW w:w="1276" w:type="dxa"/>
            <w:vAlign w:val="center"/>
          </w:tcPr>
          <w:p>
            <w:pPr>
              <w:spacing w:line="2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专业班级</w:t>
            </w:r>
          </w:p>
        </w:tc>
        <w:tc>
          <w:tcPr>
            <w:tcW w:w="3884" w:type="dxa"/>
            <w:gridSpan w:val="5"/>
            <w:vAlign w:val="center"/>
          </w:tcPr>
          <w:p>
            <w:pPr>
              <w:spacing w:line="220" w:lineRule="atLeas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trPr>
        <w:tc>
          <w:tcPr>
            <w:tcW w:w="1242" w:type="dxa"/>
            <w:vAlign w:val="center"/>
          </w:tcPr>
          <w:p>
            <w:pPr>
              <w:spacing w:line="2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手机</w:t>
            </w:r>
          </w:p>
        </w:tc>
        <w:tc>
          <w:tcPr>
            <w:tcW w:w="1985" w:type="dxa"/>
            <w:vAlign w:val="center"/>
          </w:tcPr>
          <w:p>
            <w:pPr>
              <w:spacing w:line="220" w:lineRule="atLeast"/>
              <w:jc w:val="center"/>
              <w:rPr>
                <w:rFonts w:ascii="仿宋_GB2312" w:hAnsi="仿宋_GB2312" w:eastAsia="仿宋_GB2312" w:cs="仿宋_GB2312"/>
                <w:sz w:val="24"/>
                <w:szCs w:val="24"/>
              </w:rPr>
            </w:pPr>
          </w:p>
        </w:tc>
        <w:tc>
          <w:tcPr>
            <w:tcW w:w="1276" w:type="dxa"/>
            <w:vAlign w:val="center"/>
          </w:tcPr>
          <w:p>
            <w:pPr>
              <w:spacing w:line="2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学历层次</w:t>
            </w:r>
          </w:p>
        </w:tc>
        <w:tc>
          <w:tcPr>
            <w:tcW w:w="3884" w:type="dxa"/>
            <w:gridSpan w:val="5"/>
            <w:vAlign w:val="center"/>
          </w:tcPr>
          <w:p>
            <w:pPr>
              <w:spacing w:line="2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在读硕士（</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在读博士（</w:t>
            </w:r>
            <w:r>
              <w:rPr>
                <w:rFonts w:ascii="仿宋_GB2312" w:hAnsi="仿宋_GB2312" w:eastAsia="仿宋_GB2312" w:cs="仿宋_GB2312"/>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5" w:hRule="atLeast"/>
        </w:trPr>
        <w:tc>
          <w:tcPr>
            <w:tcW w:w="1242" w:type="dxa"/>
            <w:vAlign w:val="center"/>
          </w:tcPr>
          <w:p>
            <w:pPr>
              <w:spacing w:line="2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3261" w:type="dxa"/>
            <w:gridSpan w:val="2"/>
            <w:tcBorders>
              <w:right w:val="single" w:color="auto" w:sz="4" w:space="0"/>
            </w:tcBorders>
            <w:vAlign w:val="center"/>
          </w:tcPr>
          <w:p>
            <w:pPr>
              <w:spacing w:line="220" w:lineRule="atLeast"/>
              <w:jc w:val="center"/>
              <w:rPr>
                <w:rFonts w:ascii="仿宋_GB2312" w:hAnsi="仿宋_GB2312" w:eastAsia="仿宋_GB2312" w:cs="仿宋_GB2312"/>
                <w:sz w:val="24"/>
                <w:szCs w:val="24"/>
              </w:rPr>
            </w:pPr>
          </w:p>
        </w:tc>
        <w:tc>
          <w:tcPr>
            <w:tcW w:w="850" w:type="dxa"/>
            <w:tcBorders>
              <w:left w:val="single" w:color="auto" w:sz="4" w:space="0"/>
              <w:right w:val="single" w:color="auto" w:sz="4" w:space="0"/>
            </w:tcBorders>
            <w:vAlign w:val="center"/>
          </w:tcPr>
          <w:p>
            <w:pPr>
              <w:spacing w:line="2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参赛类别</w:t>
            </w:r>
          </w:p>
        </w:tc>
        <w:tc>
          <w:tcPr>
            <w:tcW w:w="851" w:type="dxa"/>
            <w:tcBorders>
              <w:left w:val="single" w:color="auto" w:sz="4" w:space="0"/>
              <w:right w:val="single" w:color="auto" w:sz="4" w:space="0"/>
            </w:tcBorders>
            <w:vAlign w:val="center"/>
          </w:tcPr>
          <w:p>
            <w:pPr>
              <w:spacing w:line="2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口译</w:t>
            </w:r>
          </w:p>
        </w:tc>
        <w:tc>
          <w:tcPr>
            <w:tcW w:w="708" w:type="dxa"/>
            <w:tcBorders>
              <w:left w:val="single" w:color="auto" w:sz="4" w:space="0"/>
              <w:right w:val="single" w:color="auto" w:sz="4" w:space="0"/>
            </w:tcBorders>
            <w:vAlign w:val="center"/>
          </w:tcPr>
          <w:p>
            <w:pPr>
              <w:spacing w:line="220" w:lineRule="atLeast"/>
              <w:jc w:val="center"/>
              <w:rPr>
                <w:rFonts w:ascii="仿宋_GB2312" w:hAnsi="仿宋_GB2312" w:eastAsia="仿宋_GB2312" w:cs="仿宋_GB2312"/>
                <w:sz w:val="24"/>
                <w:szCs w:val="24"/>
              </w:rPr>
            </w:pPr>
          </w:p>
        </w:tc>
        <w:tc>
          <w:tcPr>
            <w:tcW w:w="709" w:type="dxa"/>
            <w:tcBorders>
              <w:left w:val="single" w:color="auto" w:sz="4" w:space="0"/>
              <w:right w:val="single" w:color="auto" w:sz="4" w:space="0"/>
            </w:tcBorders>
            <w:vAlign w:val="center"/>
          </w:tcPr>
          <w:p>
            <w:pPr>
              <w:spacing w:line="2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笔译</w:t>
            </w:r>
          </w:p>
        </w:tc>
        <w:tc>
          <w:tcPr>
            <w:tcW w:w="766" w:type="dxa"/>
            <w:tcBorders>
              <w:left w:val="single" w:color="auto" w:sz="4" w:space="0"/>
            </w:tcBorders>
            <w:vAlign w:val="center"/>
          </w:tcPr>
          <w:p>
            <w:pPr>
              <w:spacing w:line="220" w:lineRule="atLeast"/>
              <w:jc w:val="center"/>
              <w:rPr>
                <w:rFonts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61" w:hRule="atLeast"/>
        </w:trPr>
        <w:tc>
          <w:tcPr>
            <w:tcW w:w="1242" w:type="dxa"/>
            <w:vAlign w:val="center"/>
          </w:tcPr>
          <w:p>
            <w:pPr>
              <w:spacing w:line="2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英语水平</w:t>
            </w:r>
          </w:p>
        </w:tc>
        <w:tc>
          <w:tcPr>
            <w:tcW w:w="7145" w:type="dxa"/>
            <w:gridSpan w:val="7"/>
            <w:vAlign w:val="center"/>
          </w:tcPr>
          <w:p>
            <w:pPr>
              <w:spacing w:line="220" w:lineRule="atLeas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（列举英语最高等级的证书）</w:t>
            </w:r>
          </w:p>
        </w:tc>
      </w:tr>
    </w:tbl>
    <w:p>
      <w:pPr>
        <w:ind w:right="-153" w:rightChars="-73"/>
        <w:jc w:val="left"/>
        <w:rPr>
          <w:rFonts w:ascii="仿宋_GB2312" w:hAnsi="仿宋_GB2312" w:eastAsia="仿宋_GB2312" w:cs="仿宋_GB2312"/>
          <w:b/>
          <w:sz w:val="28"/>
          <w:szCs w:val="28"/>
        </w:rPr>
      </w:pPr>
    </w:p>
    <w:p>
      <w:pPr>
        <w:ind w:right="-153" w:rightChars="-73"/>
        <w:jc w:val="left"/>
        <w:rPr>
          <w:rFonts w:ascii="仿宋_GB2312" w:hAnsi="仿宋_GB2312" w:eastAsia="仿宋_GB2312" w:cs="仿宋_GB2312"/>
          <w:b/>
          <w:sz w:val="28"/>
          <w:szCs w:val="28"/>
        </w:rPr>
      </w:pPr>
    </w:p>
    <w:p>
      <w:pPr>
        <w:ind w:right="-153" w:rightChars="-73"/>
        <w:jc w:val="left"/>
        <w:rPr>
          <w:rFonts w:ascii="仿宋_GB2312" w:hAnsi="仿宋_GB2312" w:eastAsia="仿宋_GB2312" w:cs="仿宋_GB2312"/>
          <w:b/>
          <w:sz w:val="28"/>
          <w:szCs w:val="28"/>
        </w:rPr>
      </w:pPr>
    </w:p>
    <w:p>
      <w:pPr>
        <w:spacing w:line="520" w:lineRule="exact"/>
        <w:ind w:right="-153" w:rightChars="-73"/>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附件2 </w:t>
      </w:r>
    </w:p>
    <w:p>
      <w:pPr>
        <w:spacing w:line="520" w:lineRule="exact"/>
        <w:ind w:right="-153" w:rightChars="-73"/>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河海大学研究生翻译大赛报名汇总表</w:t>
      </w:r>
    </w:p>
    <w:p>
      <w:pPr>
        <w:spacing w:line="520" w:lineRule="exact"/>
        <w:ind w:right="-153" w:rightChars="-73"/>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（以Excel形式）</w:t>
      </w:r>
    </w:p>
    <w:tbl>
      <w:tblPr>
        <w:tblStyle w:val="10"/>
        <w:tblW w:w="10207" w:type="dxa"/>
        <w:jc w:val="center"/>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3"/>
        <w:gridCol w:w="992"/>
        <w:gridCol w:w="1276"/>
        <w:gridCol w:w="1276"/>
        <w:gridCol w:w="1417"/>
        <w:gridCol w:w="992"/>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Pr>
          <w:p>
            <w:pPr>
              <w:spacing w:line="520" w:lineRule="exact"/>
              <w:ind w:right="-153" w:rightChars="-73"/>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993" w:type="dxa"/>
          </w:tcPr>
          <w:p>
            <w:pPr>
              <w:spacing w:line="520" w:lineRule="exact"/>
              <w:ind w:right="-153" w:rightChars="-73"/>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992" w:type="dxa"/>
          </w:tcPr>
          <w:p>
            <w:pPr>
              <w:spacing w:line="520" w:lineRule="exact"/>
              <w:ind w:right="-153" w:rightChars="-73"/>
              <w:rPr>
                <w:rFonts w:ascii="仿宋_GB2312" w:hAnsi="仿宋_GB2312" w:eastAsia="仿宋_GB2312" w:cs="仿宋_GB2312"/>
                <w:sz w:val="28"/>
                <w:szCs w:val="28"/>
              </w:rPr>
            </w:pPr>
            <w:r>
              <w:rPr>
                <w:rFonts w:hint="eastAsia" w:ascii="仿宋_GB2312" w:hAnsi="仿宋_GB2312" w:eastAsia="仿宋_GB2312" w:cs="仿宋_GB2312"/>
                <w:sz w:val="28"/>
                <w:szCs w:val="28"/>
              </w:rPr>
              <w:t>学号</w:t>
            </w:r>
          </w:p>
        </w:tc>
        <w:tc>
          <w:tcPr>
            <w:tcW w:w="1276" w:type="dxa"/>
          </w:tcPr>
          <w:p>
            <w:pPr>
              <w:spacing w:line="520" w:lineRule="exact"/>
              <w:ind w:right="-153" w:rightChars="-73"/>
              <w:rPr>
                <w:rFonts w:ascii="仿宋_GB2312" w:hAnsi="仿宋_GB2312" w:eastAsia="仿宋_GB2312" w:cs="仿宋_GB2312"/>
                <w:sz w:val="28"/>
                <w:szCs w:val="28"/>
              </w:rPr>
            </w:pPr>
            <w:r>
              <w:rPr>
                <w:rFonts w:hint="eastAsia" w:ascii="仿宋_GB2312" w:hAnsi="仿宋_GB2312" w:eastAsia="仿宋_GB2312" w:cs="仿宋_GB2312"/>
                <w:sz w:val="28"/>
                <w:szCs w:val="28"/>
              </w:rPr>
              <w:t>专业班级</w:t>
            </w:r>
          </w:p>
        </w:tc>
        <w:tc>
          <w:tcPr>
            <w:tcW w:w="1276" w:type="dxa"/>
          </w:tcPr>
          <w:p>
            <w:pPr>
              <w:spacing w:line="520" w:lineRule="exact"/>
              <w:ind w:right="-153" w:rightChars="-73"/>
              <w:rPr>
                <w:rFonts w:ascii="仿宋_GB2312" w:hAnsi="仿宋_GB2312" w:eastAsia="仿宋_GB2312" w:cs="仿宋_GB2312"/>
                <w:sz w:val="28"/>
                <w:szCs w:val="28"/>
              </w:rPr>
            </w:pPr>
            <w:r>
              <w:rPr>
                <w:rFonts w:hint="eastAsia" w:ascii="仿宋_GB2312" w:hAnsi="仿宋_GB2312" w:eastAsia="仿宋_GB2312" w:cs="仿宋_GB2312"/>
                <w:sz w:val="28"/>
                <w:szCs w:val="28"/>
              </w:rPr>
              <w:t>学历层次</w:t>
            </w:r>
          </w:p>
        </w:tc>
        <w:tc>
          <w:tcPr>
            <w:tcW w:w="1417" w:type="dxa"/>
          </w:tcPr>
          <w:p>
            <w:pPr>
              <w:spacing w:line="520" w:lineRule="exact"/>
              <w:ind w:right="-153" w:rightChars="-73"/>
              <w:rPr>
                <w:rFonts w:ascii="仿宋_GB2312" w:hAnsi="仿宋_GB2312" w:eastAsia="仿宋_GB2312" w:cs="仿宋_GB2312"/>
                <w:sz w:val="28"/>
                <w:szCs w:val="28"/>
              </w:rPr>
            </w:pPr>
            <w:r>
              <w:rPr>
                <w:rFonts w:hint="eastAsia" w:ascii="仿宋_GB2312" w:hAnsi="仿宋_GB2312" w:eastAsia="仿宋_GB2312" w:cs="仿宋_GB2312"/>
                <w:sz w:val="28"/>
                <w:szCs w:val="28"/>
              </w:rPr>
              <w:t>参赛类别</w:t>
            </w:r>
          </w:p>
        </w:tc>
        <w:tc>
          <w:tcPr>
            <w:tcW w:w="992" w:type="dxa"/>
          </w:tcPr>
          <w:p>
            <w:pPr>
              <w:spacing w:line="520" w:lineRule="exact"/>
              <w:ind w:right="-153" w:rightChars="-73"/>
              <w:rPr>
                <w:rFonts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276" w:type="dxa"/>
          </w:tcPr>
          <w:p>
            <w:pPr>
              <w:spacing w:line="520" w:lineRule="exact"/>
              <w:ind w:right="-153" w:rightChars="-73"/>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1134" w:type="dxa"/>
          </w:tcPr>
          <w:p>
            <w:pPr>
              <w:spacing w:line="520" w:lineRule="exact"/>
              <w:ind w:right="-153" w:rightChars="-73"/>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Pr>
          <w:p>
            <w:pPr>
              <w:spacing w:line="520" w:lineRule="exact"/>
              <w:ind w:right="-153" w:rightChars="-73"/>
              <w:rPr>
                <w:rFonts w:ascii="仿宋_GB2312" w:hAnsi="仿宋_GB2312" w:eastAsia="仿宋_GB2312" w:cs="仿宋_GB2312"/>
                <w:sz w:val="28"/>
                <w:szCs w:val="28"/>
              </w:rPr>
            </w:pPr>
          </w:p>
        </w:tc>
        <w:tc>
          <w:tcPr>
            <w:tcW w:w="993" w:type="dxa"/>
          </w:tcPr>
          <w:p>
            <w:pPr>
              <w:spacing w:line="520" w:lineRule="exact"/>
              <w:ind w:right="-153" w:rightChars="-73"/>
              <w:rPr>
                <w:rFonts w:ascii="仿宋_GB2312" w:hAnsi="仿宋_GB2312" w:eastAsia="仿宋_GB2312" w:cs="仿宋_GB2312"/>
                <w:sz w:val="28"/>
                <w:szCs w:val="28"/>
              </w:rPr>
            </w:pPr>
          </w:p>
        </w:tc>
        <w:tc>
          <w:tcPr>
            <w:tcW w:w="992" w:type="dxa"/>
          </w:tcPr>
          <w:p>
            <w:pPr>
              <w:spacing w:line="520" w:lineRule="exact"/>
              <w:ind w:right="-153" w:rightChars="-73"/>
              <w:rPr>
                <w:rFonts w:ascii="仿宋_GB2312" w:hAnsi="仿宋_GB2312" w:eastAsia="仿宋_GB2312" w:cs="仿宋_GB2312"/>
                <w:sz w:val="28"/>
                <w:szCs w:val="28"/>
              </w:rPr>
            </w:pPr>
          </w:p>
        </w:tc>
        <w:tc>
          <w:tcPr>
            <w:tcW w:w="1276" w:type="dxa"/>
          </w:tcPr>
          <w:p>
            <w:pPr>
              <w:spacing w:line="520" w:lineRule="exact"/>
              <w:ind w:right="-153" w:rightChars="-73"/>
              <w:rPr>
                <w:rFonts w:ascii="仿宋_GB2312" w:hAnsi="仿宋_GB2312" w:eastAsia="仿宋_GB2312" w:cs="仿宋_GB2312"/>
                <w:sz w:val="28"/>
                <w:szCs w:val="28"/>
              </w:rPr>
            </w:pPr>
          </w:p>
        </w:tc>
        <w:tc>
          <w:tcPr>
            <w:tcW w:w="1276" w:type="dxa"/>
          </w:tcPr>
          <w:p>
            <w:pPr>
              <w:spacing w:line="520" w:lineRule="exact"/>
              <w:ind w:right="-153" w:rightChars="-73"/>
              <w:rPr>
                <w:rFonts w:ascii="仿宋_GB2312" w:hAnsi="仿宋_GB2312" w:eastAsia="仿宋_GB2312" w:cs="仿宋_GB2312"/>
                <w:sz w:val="28"/>
                <w:szCs w:val="28"/>
              </w:rPr>
            </w:pPr>
          </w:p>
        </w:tc>
        <w:tc>
          <w:tcPr>
            <w:tcW w:w="1417" w:type="dxa"/>
          </w:tcPr>
          <w:p>
            <w:pPr>
              <w:spacing w:line="520" w:lineRule="exact"/>
              <w:ind w:right="-153" w:rightChars="-73"/>
              <w:rPr>
                <w:rFonts w:ascii="仿宋_GB2312" w:hAnsi="仿宋_GB2312" w:eastAsia="仿宋_GB2312" w:cs="仿宋_GB2312"/>
                <w:sz w:val="28"/>
                <w:szCs w:val="28"/>
              </w:rPr>
            </w:pPr>
          </w:p>
        </w:tc>
        <w:tc>
          <w:tcPr>
            <w:tcW w:w="992" w:type="dxa"/>
          </w:tcPr>
          <w:p>
            <w:pPr>
              <w:spacing w:line="520" w:lineRule="exact"/>
              <w:ind w:right="-153" w:rightChars="-73"/>
              <w:rPr>
                <w:rFonts w:ascii="仿宋_GB2312" w:hAnsi="仿宋_GB2312" w:eastAsia="仿宋_GB2312" w:cs="仿宋_GB2312"/>
                <w:sz w:val="28"/>
                <w:szCs w:val="28"/>
              </w:rPr>
            </w:pPr>
          </w:p>
        </w:tc>
        <w:tc>
          <w:tcPr>
            <w:tcW w:w="1276" w:type="dxa"/>
          </w:tcPr>
          <w:p>
            <w:pPr>
              <w:spacing w:line="520" w:lineRule="exact"/>
              <w:ind w:right="-153" w:rightChars="-73"/>
              <w:rPr>
                <w:rFonts w:ascii="仿宋_GB2312" w:hAnsi="仿宋_GB2312" w:eastAsia="仿宋_GB2312" w:cs="仿宋_GB2312"/>
                <w:sz w:val="28"/>
                <w:szCs w:val="28"/>
              </w:rPr>
            </w:pPr>
          </w:p>
        </w:tc>
        <w:tc>
          <w:tcPr>
            <w:tcW w:w="1134" w:type="dxa"/>
          </w:tcPr>
          <w:p>
            <w:pPr>
              <w:spacing w:line="520" w:lineRule="exact"/>
              <w:ind w:right="-153" w:rightChars="-73"/>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tcPr>
          <w:p>
            <w:pPr>
              <w:spacing w:line="520" w:lineRule="exact"/>
              <w:ind w:right="-153" w:rightChars="-73"/>
              <w:rPr>
                <w:rFonts w:ascii="仿宋_GB2312" w:hAnsi="仿宋_GB2312" w:eastAsia="仿宋_GB2312" w:cs="仿宋_GB2312"/>
                <w:sz w:val="28"/>
                <w:szCs w:val="28"/>
              </w:rPr>
            </w:pPr>
          </w:p>
        </w:tc>
        <w:tc>
          <w:tcPr>
            <w:tcW w:w="993" w:type="dxa"/>
          </w:tcPr>
          <w:p>
            <w:pPr>
              <w:spacing w:line="520" w:lineRule="exact"/>
              <w:ind w:right="-153" w:rightChars="-73"/>
              <w:rPr>
                <w:rFonts w:ascii="仿宋_GB2312" w:hAnsi="仿宋_GB2312" w:eastAsia="仿宋_GB2312" w:cs="仿宋_GB2312"/>
                <w:sz w:val="28"/>
                <w:szCs w:val="28"/>
              </w:rPr>
            </w:pPr>
          </w:p>
        </w:tc>
        <w:tc>
          <w:tcPr>
            <w:tcW w:w="992" w:type="dxa"/>
          </w:tcPr>
          <w:p>
            <w:pPr>
              <w:spacing w:line="520" w:lineRule="exact"/>
              <w:ind w:right="-153" w:rightChars="-73"/>
              <w:rPr>
                <w:rFonts w:ascii="仿宋_GB2312" w:hAnsi="仿宋_GB2312" w:eastAsia="仿宋_GB2312" w:cs="仿宋_GB2312"/>
                <w:sz w:val="28"/>
                <w:szCs w:val="28"/>
              </w:rPr>
            </w:pPr>
          </w:p>
        </w:tc>
        <w:tc>
          <w:tcPr>
            <w:tcW w:w="1276" w:type="dxa"/>
          </w:tcPr>
          <w:p>
            <w:pPr>
              <w:spacing w:line="520" w:lineRule="exact"/>
              <w:ind w:right="-153" w:rightChars="-73"/>
              <w:rPr>
                <w:rFonts w:ascii="仿宋_GB2312" w:hAnsi="仿宋_GB2312" w:eastAsia="仿宋_GB2312" w:cs="仿宋_GB2312"/>
                <w:sz w:val="28"/>
                <w:szCs w:val="28"/>
              </w:rPr>
            </w:pPr>
          </w:p>
        </w:tc>
        <w:tc>
          <w:tcPr>
            <w:tcW w:w="1276" w:type="dxa"/>
          </w:tcPr>
          <w:p>
            <w:pPr>
              <w:spacing w:line="520" w:lineRule="exact"/>
              <w:ind w:right="-153" w:rightChars="-73"/>
              <w:rPr>
                <w:rFonts w:ascii="仿宋_GB2312" w:hAnsi="仿宋_GB2312" w:eastAsia="仿宋_GB2312" w:cs="仿宋_GB2312"/>
                <w:sz w:val="28"/>
                <w:szCs w:val="28"/>
              </w:rPr>
            </w:pPr>
          </w:p>
        </w:tc>
        <w:tc>
          <w:tcPr>
            <w:tcW w:w="1417" w:type="dxa"/>
          </w:tcPr>
          <w:p>
            <w:pPr>
              <w:spacing w:line="520" w:lineRule="exact"/>
              <w:ind w:right="-153" w:rightChars="-73"/>
              <w:rPr>
                <w:rFonts w:ascii="仿宋_GB2312" w:hAnsi="仿宋_GB2312" w:eastAsia="仿宋_GB2312" w:cs="仿宋_GB2312"/>
                <w:sz w:val="28"/>
                <w:szCs w:val="28"/>
              </w:rPr>
            </w:pPr>
          </w:p>
        </w:tc>
        <w:tc>
          <w:tcPr>
            <w:tcW w:w="992" w:type="dxa"/>
          </w:tcPr>
          <w:p>
            <w:pPr>
              <w:spacing w:line="520" w:lineRule="exact"/>
              <w:ind w:right="-153" w:rightChars="-73"/>
              <w:rPr>
                <w:rFonts w:ascii="仿宋_GB2312" w:hAnsi="仿宋_GB2312" w:eastAsia="仿宋_GB2312" w:cs="仿宋_GB2312"/>
                <w:sz w:val="28"/>
                <w:szCs w:val="28"/>
              </w:rPr>
            </w:pPr>
          </w:p>
        </w:tc>
        <w:tc>
          <w:tcPr>
            <w:tcW w:w="1276" w:type="dxa"/>
          </w:tcPr>
          <w:p>
            <w:pPr>
              <w:spacing w:line="520" w:lineRule="exact"/>
              <w:ind w:right="-153" w:rightChars="-73"/>
              <w:rPr>
                <w:rFonts w:ascii="仿宋_GB2312" w:hAnsi="仿宋_GB2312" w:eastAsia="仿宋_GB2312" w:cs="仿宋_GB2312"/>
                <w:sz w:val="28"/>
                <w:szCs w:val="28"/>
              </w:rPr>
            </w:pPr>
          </w:p>
        </w:tc>
        <w:tc>
          <w:tcPr>
            <w:tcW w:w="1134" w:type="dxa"/>
          </w:tcPr>
          <w:p>
            <w:pPr>
              <w:spacing w:line="520" w:lineRule="exact"/>
              <w:ind w:right="-153" w:rightChars="-73"/>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51" w:type="dxa"/>
          </w:tcPr>
          <w:p>
            <w:pPr>
              <w:spacing w:line="520" w:lineRule="exact"/>
              <w:ind w:right="-153" w:rightChars="-73"/>
              <w:rPr>
                <w:rFonts w:ascii="仿宋_GB2312" w:hAnsi="仿宋_GB2312" w:eastAsia="仿宋_GB2312" w:cs="仿宋_GB2312"/>
                <w:sz w:val="28"/>
                <w:szCs w:val="28"/>
              </w:rPr>
            </w:pPr>
          </w:p>
        </w:tc>
        <w:tc>
          <w:tcPr>
            <w:tcW w:w="993" w:type="dxa"/>
          </w:tcPr>
          <w:p>
            <w:pPr>
              <w:spacing w:line="520" w:lineRule="exact"/>
              <w:ind w:right="-153" w:rightChars="-73"/>
              <w:rPr>
                <w:rFonts w:ascii="仿宋_GB2312" w:hAnsi="仿宋_GB2312" w:eastAsia="仿宋_GB2312" w:cs="仿宋_GB2312"/>
                <w:sz w:val="28"/>
                <w:szCs w:val="28"/>
              </w:rPr>
            </w:pPr>
          </w:p>
        </w:tc>
        <w:tc>
          <w:tcPr>
            <w:tcW w:w="992" w:type="dxa"/>
          </w:tcPr>
          <w:p>
            <w:pPr>
              <w:spacing w:line="520" w:lineRule="exact"/>
              <w:ind w:right="-153" w:rightChars="-73"/>
              <w:rPr>
                <w:rFonts w:ascii="仿宋_GB2312" w:hAnsi="仿宋_GB2312" w:eastAsia="仿宋_GB2312" w:cs="仿宋_GB2312"/>
                <w:sz w:val="28"/>
                <w:szCs w:val="28"/>
              </w:rPr>
            </w:pPr>
          </w:p>
        </w:tc>
        <w:tc>
          <w:tcPr>
            <w:tcW w:w="1276" w:type="dxa"/>
          </w:tcPr>
          <w:p>
            <w:pPr>
              <w:spacing w:line="520" w:lineRule="exact"/>
              <w:ind w:right="-153" w:rightChars="-73"/>
              <w:rPr>
                <w:rFonts w:ascii="仿宋_GB2312" w:hAnsi="仿宋_GB2312" w:eastAsia="仿宋_GB2312" w:cs="仿宋_GB2312"/>
                <w:sz w:val="28"/>
                <w:szCs w:val="28"/>
              </w:rPr>
            </w:pPr>
          </w:p>
        </w:tc>
        <w:tc>
          <w:tcPr>
            <w:tcW w:w="1276" w:type="dxa"/>
          </w:tcPr>
          <w:p>
            <w:pPr>
              <w:spacing w:line="520" w:lineRule="exact"/>
              <w:ind w:right="-153" w:rightChars="-73"/>
              <w:rPr>
                <w:rFonts w:ascii="仿宋_GB2312" w:hAnsi="仿宋_GB2312" w:eastAsia="仿宋_GB2312" w:cs="仿宋_GB2312"/>
                <w:sz w:val="28"/>
                <w:szCs w:val="28"/>
              </w:rPr>
            </w:pPr>
          </w:p>
        </w:tc>
        <w:tc>
          <w:tcPr>
            <w:tcW w:w="1417" w:type="dxa"/>
          </w:tcPr>
          <w:p>
            <w:pPr>
              <w:spacing w:line="520" w:lineRule="exact"/>
              <w:ind w:right="-153" w:rightChars="-73"/>
              <w:rPr>
                <w:rFonts w:ascii="仿宋_GB2312" w:hAnsi="仿宋_GB2312" w:eastAsia="仿宋_GB2312" w:cs="仿宋_GB2312"/>
                <w:sz w:val="28"/>
                <w:szCs w:val="28"/>
              </w:rPr>
            </w:pPr>
          </w:p>
        </w:tc>
        <w:tc>
          <w:tcPr>
            <w:tcW w:w="992" w:type="dxa"/>
          </w:tcPr>
          <w:p>
            <w:pPr>
              <w:spacing w:line="520" w:lineRule="exact"/>
              <w:ind w:right="-153" w:rightChars="-73"/>
              <w:rPr>
                <w:rFonts w:ascii="仿宋_GB2312" w:hAnsi="仿宋_GB2312" w:eastAsia="仿宋_GB2312" w:cs="仿宋_GB2312"/>
                <w:sz w:val="28"/>
                <w:szCs w:val="28"/>
              </w:rPr>
            </w:pPr>
          </w:p>
        </w:tc>
        <w:tc>
          <w:tcPr>
            <w:tcW w:w="1276" w:type="dxa"/>
          </w:tcPr>
          <w:p>
            <w:pPr>
              <w:spacing w:line="520" w:lineRule="exact"/>
              <w:ind w:right="-153" w:rightChars="-73"/>
              <w:rPr>
                <w:rFonts w:ascii="仿宋_GB2312" w:hAnsi="仿宋_GB2312" w:eastAsia="仿宋_GB2312" w:cs="仿宋_GB2312"/>
                <w:sz w:val="28"/>
                <w:szCs w:val="28"/>
              </w:rPr>
            </w:pPr>
          </w:p>
        </w:tc>
        <w:tc>
          <w:tcPr>
            <w:tcW w:w="1134" w:type="dxa"/>
          </w:tcPr>
          <w:p>
            <w:pPr>
              <w:spacing w:line="520" w:lineRule="exact"/>
              <w:ind w:right="-153" w:rightChars="-73"/>
              <w:rPr>
                <w:rFonts w:ascii="仿宋_GB2312" w:hAnsi="仿宋_GB2312" w:eastAsia="仿宋_GB2312" w:cs="仿宋_GB2312"/>
                <w:sz w:val="28"/>
                <w:szCs w:val="28"/>
              </w:rPr>
            </w:pPr>
          </w:p>
        </w:tc>
      </w:tr>
    </w:tbl>
    <w:p>
      <w:pPr>
        <w:spacing w:line="520" w:lineRule="exact"/>
        <w:ind w:right="-153" w:rightChars="-73"/>
        <w:rPr>
          <w:rFonts w:ascii="仿宋_GB2312" w:hAnsi="仿宋_GB2312" w:eastAsia="仿宋_GB2312" w:cs="仿宋_GB2312"/>
          <w:sz w:val="28"/>
          <w:szCs w:val="28"/>
        </w:rPr>
      </w:pPr>
    </w:p>
    <w:p>
      <w:pPr>
        <w:widowControl/>
        <w:jc w:val="left"/>
        <w:rPr>
          <w:rFonts w:ascii="仿宋_GB2312" w:hAnsi="仿宋_GB2312" w:eastAsia="仿宋_GB2312" w:cs="仿宋_GB2312"/>
          <w:b/>
          <w:bCs/>
          <w:kern w:val="0"/>
          <w:sz w:val="28"/>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61007A87" w:usb1="80000000" w:usb2="00000008"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仿宋">
    <w:altName w:val="Arial Unicode MS"/>
    <w:panose1 w:val="0201060906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02BA"/>
    <w:rsid w:val="00004995"/>
    <w:rsid w:val="00014E86"/>
    <w:rsid w:val="00016273"/>
    <w:rsid w:val="00040142"/>
    <w:rsid w:val="0004449C"/>
    <w:rsid w:val="000508E8"/>
    <w:rsid w:val="00085DDD"/>
    <w:rsid w:val="00091572"/>
    <w:rsid w:val="000B13F8"/>
    <w:rsid w:val="000B180D"/>
    <w:rsid w:val="000D73D5"/>
    <w:rsid w:val="000E5E4D"/>
    <w:rsid w:val="000F1E83"/>
    <w:rsid w:val="000F6B44"/>
    <w:rsid w:val="00103F02"/>
    <w:rsid w:val="001217D7"/>
    <w:rsid w:val="00156BDF"/>
    <w:rsid w:val="00184EA7"/>
    <w:rsid w:val="001B5575"/>
    <w:rsid w:val="001E5279"/>
    <w:rsid w:val="001F1E29"/>
    <w:rsid w:val="00227B0D"/>
    <w:rsid w:val="00281C84"/>
    <w:rsid w:val="002902F4"/>
    <w:rsid w:val="002B3C91"/>
    <w:rsid w:val="002D3989"/>
    <w:rsid w:val="003333C7"/>
    <w:rsid w:val="003350A3"/>
    <w:rsid w:val="00372DC0"/>
    <w:rsid w:val="0037492C"/>
    <w:rsid w:val="0037637A"/>
    <w:rsid w:val="00382B1D"/>
    <w:rsid w:val="00392E4A"/>
    <w:rsid w:val="003B7F15"/>
    <w:rsid w:val="003D7F51"/>
    <w:rsid w:val="003F2399"/>
    <w:rsid w:val="0040362B"/>
    <w:rsid w:val="004550F0"/>
    <w:rsid w:val="00473008"/>
    <w:rsid w:val="004B3405"/>
    <w:rsid w:val="004C6602"/>
    <w:rsid w:val="004D768D"/>
    <w:rsid w:val="005629A2"/>
    <w:rsid w:val="00587435"/>
    <w:rsid w:val="00595504"/>
    <w:rsid w:val="005A4973"/>
    <w:rsid w:val="005A6988"/>
    <w:rsid w:val="005B0EC5"/>
    <w:rsid w:val="005F1FE1"/>
    <w:rsid w:val="0061330A"/>
    <w:rsid w:val="00632CB1"/>
    <w:rsid w:val="00642800"/>
    <w:rsid w:val="006B7DBF"/>
    <w:rsid w:val="006D13DB"/>
    <w:rsid w:val="006D58C5"/>
    <w:rsid w:val="006E320A"/>
    <w:rsid w:val="00706368"/>
    <w:rsid w:val="00714567"/>
    <w:rsid w:val="007161B1"/>
    <w:rsid w:val="007202BA"/>
    <w:rsid w:val="00753FBD"/>
    <w:rsid w:val="007675B2"/>
    <w:rsid w:val="00793442"/>
    <w:rsid w:val="007A29DF"/>
    <w:rsid w:val="007B5983"/>
    <w:rsid w:val="007E4D1A"/>
    <w:rsid w:val="007E4FC4"/>
    <w:rsid w:val="007E6C06"/>
    <w:rsid w:val="007E6C3B"/>
    <w:rsid w:val="007E73D6"/>
    <w:rsid w:val="007F139A"/>
    <w:rsid w:val="00815515"/>
    <w:rsid w:val="008333D1"/>
    <w:rsid w:val="00850063"/>
    <w:rsid w:val="00860E4A"/>
    <w:rsid w:val="00872E27"/>
    <w:rsid w:val="00893A0F"/>
    <w:rsid w:val="008B4FAE"/>
    <w:rsid w:val="008B612A"/>
    <w:rsid w:val="008F12F9"/>
    <w:rsid w:val="00971506"/>
    <w:rsid w:val="009778B7"/>
    <w:rsid w:val="00997246"/>
    <w:rsid w:val="009B273F"/>
    <w:rsid w:val="009D215D"/>
    <w:rsid w:val="009D3E4A"/>
    <w:rsid w:val="009F3998"/>
    <w:rsid w:val="009F561F"/>
    <w:rsid w:val="009F70EC"/>
    <w:rsid w:val="00A272F4"/>
    <w:rsid w:val="00A55FB6"/>
    <w:rsid w:val="00A75388"/>
    <w:rsid w:val="00A8512D"/>
    <w:rsid w:val="00A9038E"/>
    <w:rsid w:val="00A97A72"/>
    <w:rsid w:val="00AA24CD"/>
    <w:rsid w:val="00AC4E14"/>
    <w:rsid w:val="00AC508B"/>
    <w:rsid w:val="00AC56E3"/>
    <w:rsid w:val="00AC5803"/>
    <w:rsid w:val="00AE018D"/>
    <w:rsid w:val="00B04493"/>
    <w:rsid w:val="00B139DA"/>
    <w:rsid w:val="00B17F6E"/>
    <w:rsid w:val="00B214BA"/>
    <w:rsid w:val="00B3421B"/>
    <w:rsid w:val="00B47F6E"/>
    <w:rsid w:val="00B605A4"/>
    <w:rsid w:val="00B7298C"/>
    <w:rsid w:val="00B74A03"/>
    <w:rsid w:val="00BA0EAC"/>
    <w:rsid w:val="00BC0113"/>
    <w:rsid w:val="00BC644F"/>
    <w:rsid w:val="00BD26BC"/>
    <w:rsid w:val="00C03102"/>
    <w:rsid w:val="00C103E9"/>
    <w:rsid w:val="00C2069F"/>
    <w:rsid w:val="00C21497"/>
    <w:rsid w:val="00C66224"/>
    <w:rsid w:val="00CB16B9"/>
    <w:rsid w:val="00CE47A3"/>
    <w:rsid w:val="00CF4B37"/>
    <w:rsid w:val="00D16F1A"/>
    <w:rsid w:val="00DA7D9E"/>
    <w:rsid w:val="00DC5858"/>
    <w:rsid w:val="00E20DD4"/>
    <w:rsid w:val="00E215C5"/>
    <w:rsid w:val="00E50FCA"/>
    <w:rsid w:val="00E63759"/>
    <w:rsid w:val="00E66061"/>
    <w:rsid w:val="00EC346B"/>
    <w:rsid w:val="00ED0D96"/>
    <w:rsid w:val="00EF5879"/>
    <w:rsid w:val="00EF7CED"/>
    <w:rsid w:val="00F1596D"/>
    <w:rsid w:val="00F434C9"/>
    <w:rsid w:val="00F5206F"/>
    <w:rsid w:val="00F944E0"/>
    <w:rsid w:val="00FA071E"/>
    <w:rsid w:val="00FA3562"/>
    <w:rsid w:val="00FB48DE"/>
    <w:rsid w:val="00FC25F8"/>
    <w:rsid w:val="00FD440D"/>
    <w:rsid w:val="00FE2950"/>
    <w:rsid w:val="00FF4A13"/>
    <w:rsid w:val="00FF7C5D"/>
    <w:rsid w:val="010846A9"/>
    <w:rsid w:val="018B217F"/>
    <w:rsid w:val="01AC36CE"/>
    <w:rsid w:val="02936564"/>
    <w:rsid w:val="08591633"/>
    <w:rsid w:val="08B04AE6"/>
    <w:rsid w:val="090A4016"/>
    <w:rsid w:val="0C1C5AC6"/>
    <w:rsid w:val="0FEB4613"/>
    <w:rsid w:val="142D0375"/>
    <w:rsid w:val="144622A4"/>
    <w:rsid w:val="1D1F081C"/>
    <w:rsid w:val="26CA4F47"/>
    <w:rsid w:val="2B2703A9"/>
    <w:rsid w:val="31EC64D0"/>
    <w:rsid w:val="35574E20"/>
    <w:rsid w:val="3BDC6CBE"/>
    <w:rsid w:val="3EEC05E0"/>
    <w:rsid w:val="40EC611F"/>
    <w:rsid w:val="494968E1"/>
    <w:rsid w:val="4BB62917"/>
    <w:rsid w:val="50D25361"/>
    <w:rsid w:val="562A2E7D"/>
    <w:rsid w:val="607D334C"/>
    <w:rsid w:val="69F80B79"/>
    <w:rsid w:val="6E4C2F8D"/>
    <w:rsid w:val="72557610"/>
    <w:rsid w:val="72853B0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qFormat/>
    <w:uiPriority w:val="10"/>
    <w:pPr>
      <w:spacing w:before="240" w:after="60"/>
      <w:jc w:val="center"/>
      <w:outlineLvl w:val="0"/>
    </w:pPr>
    <w:rPr>
      <w:rFonts w:ascii="Arial" w:hAnsi="Arial"/>
      <w:b/>
      <w:sz w:val="32"/>
      <w:szCs w:val="20"/>
    </w:rPr>
  </w:style>
  <w:style w:type="character" w:styleId="8">
    <w:name w:val="Hyperlink"/>
    <w:basedOn w:val="7"/>
    <w:unhideWhenUsed/>
    <w:qFormat/>
    <w:uiPriority w:val="99"/>
    <w:rPr>
      <w:color w:val="0000FF" w:themeColor="hyperlink"/>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13">
    <w:name w:val="批注框文本 Char"/>
    <w:basedOn w:val="7"/>
    <w:link w:val="2"/>
    <w:semiHidden/>
    <w:qFormat/>
    <w:uiPriority w:val="99"/>
    <w:rPr>
      <w:sz w:val="18"/>
      <w:szCs w:val="18"/>
    </w:rPr>
  </w:style>
  <w:style w:type="character" w:customStyle="1" w:styleId="14">
    <w:name w:val="页眉 Char"/>
    <w:basedOn w:val="7"/>
    <w:link w:val="4"/>
    <w:qFormat/>
    <w:uiPriority w:val="99"/>
    <w:rPr>
      <w:sz w:val="18"/>
      <w:szCs w:val="18"/>
    </w:rPr>
  </w:style>
  <w:style w:type="character" w:customStyle="1" w:styleId="15">
    <w:name w:val="页脚 Char"/>
    <w:basedOn w:val="7"/>
    <w:link w:val="3"/>
    <w:qFormat/>
    <w:uiPriority w:val="99"/>
    <w:rPr>
      <w:sz w:val="18"/>
      <w:szCs w:val="18"/>
    </w:rPr>
  </w:style>
  <w:style w:type="table" w:customStyle="1" w:styleId="16">
    <w:name w:val="Grid Table 4 Accent 5"/>
    <w:basedOn w:val="9"/>
    <w:qFormat/>
    <w:uiPriority w:val="49"/>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Layout w:type="fixed"/>
      <w:tblCellMar>
        <w:top w:w="0" w:type="dxa"/>
        <w:left w:w="108" w:type="dxa"/>
        <w:bottom w:w="0" w:type="dxa"/>
        <w:right w:w="108" w:type="dxa"/>
      </w:tblCellMar>
    </w:tblPr>
    <w:tblStylePr w:type="firstRow">
      <w:rPr>
        <w:b/>
        <w:bCs/>
        <w:color w:val="FFFFFF" w:themeColor="background1"/>
      </w:rPr>
      <w:tblPr>
        <w:tblLayout w:type="fixed"/>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blPr>
        <w:tblLayout w:type="fixed"/>
      </w:tblPr>
      <w:tcPr>
        <w:tcBorders>
          <w:top w:val="double" w:color="4BACC6" w:themeColor="accent5" w:sz="4" w:space="0"/>
        </w:tcBorders>
      </w:tcPr>
    </w:tblStylePr>
    <w:tblStylePr w:type="firstCol">
      <w:rPr>
        <w:b/>
        <w:bCs/>
      </w:rPr>
    </w:tblStylePr>
    <w:tblStylePr w:type="lastCol">
      <w:rPr>
        <w:b/>
        <w:bCs/>
      </w:rPr>
    </w:tblStylePr>
    <w:tblStylePr w:type="band1Vert">
      <w:tblPr>
        <w:tblLayout w:type="fixed"/>
      </w:tblPr>
      <w:tcPr>
        <w:shd w:val="clear" w:color="auto" w:fill="DAEEF3" w:themeFill="accent5" w:themeFillTint="33"/>
      </w:tcPr>
    </w:tblStylePr>
    <w:tblStylePr w:type="band1Horz">
      <w:tblPr>
        <w:tblLayout w:type="fixed"/>
      </w:tblPr>
      <w:tcPr>
        <w:shd w:val="clear" w:color="auto" w:fill="DAEEF3" w:themeFill="accent5" w:themeFillTint="33"/>
      </w:tcPr>
    </w:tblStylePr>
  </w:style>
  <w:style w:type="character" w:customStyle="1" w:styleId="17">
    <w:name w:val="fontstyle01"/>
    <w:basedOn w:val="7"/>
    <w:qFormat/>
    <w:uiPriority w:val="0"/>
    <w:rPr>
      <w:rFonts w:hint="eastAsia" w:ascii="微软雅黑" w:hAnsi="微软雅黑" w:eastAsia="微软雅黑"/>
      <w:b/>
      <w:bCs/>
      <w:color w:val="000000"/>
      <w:sz w:val="30"/>
      <w:szCs w:val="30"/>
    </w:rPr>
  </w:style>
  <w:style w:type="character" w:customStyle="1" w:styleId="18">
    <w:name w:val="fontstyle21"/>
    <w:basedOn w:val="7"/>
    <w:qFormat/>
    <w:uiPriority w:val="0"/>
    <w:rPr>
      <w:rFonts w:hint="default" w:ascii="Calibri" w:hAnsi="Calibri" w:cs="Calibri"/>
      <w:color w:val="000000"/>
      <w:sz w:val="24"/>
      <w:szCs w:val="24"/>
    </w:rPr>
  </w:style>
  <w:style w:type="character" w:customStyle="1" w:styleId="19">
    <w:name w:val="fontstyle31"/>
    <w:basedOn w:val="7"/>
    <w:qFormat/>
    <w:uiPriority w:val="0"/>
    <w:rPr>
      <w:rFonts w:hint="eastAsia" w:ascii="宋体" w:hAnsi="宋体" w:eastAsia="宋体"/>
      <w:color w:val="000000"/>
      <w:sz w:val="24"/>
      <w:szCs w:val="24"/>
    </w:rPr>
  </w:style>
  <w:style w:type="paragraph" w:customStyle="1" w:styleId="20">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00F72F-8FE2-48B0-AA27-0918FFD04E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318</Words>
  <Characters>1813</Characters>
  <Lines>15</Lines>
  <Paragraphs>4</Paragraphs>
  <ScaleCrop>false</ScaleCrop>
  <LinksUpToDate>false</LinksUpToDate>
  <CharactersWithSpaces>2127</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2017-04-30T03:12:00Z</dcterms:created>
  <dc:creator>Windows User</dc:creator>
  <cp:lastModifiedBy>Administrator</cp:lastModifiedBy>
  <cp:lastPrinted>2017-09-22T02:20:00Z</cp:lastPrinted>
  <dcterms:modified xsi:type="dcterms:W3CDTF">2017-09-26T07:27:32Z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