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河海大学20</w:t>
      </w:r>
      <w:r>
        <w:rPr>
          <w:rFonts w:hint="eastAsia" w:ascii="方正小标宋简体" w:eastAsia="方正小标宋简体"/>
          <w:sz w:val="44"/>
          <w:szCs w:val="44"/>
          <w:lang w:val="en-US" w:eastAsia="zh-CN"/>
        </w:rPr>
        <w:t>20</w:t>
      </w:r>
      <w:r>
        <w:rPr>
          <w:rFonts w:hint="eastAsia" w:ascii="方正小标宋简体" w:eastAsia="方正小标宋简体"/>
          <w:sz w:val="44"/>
          <w:szCs w:val="44"/>
        </w:rPr>
        <w:t>年度“优秀</w:t>
      </w:r>
      <w:r>
        <w:rPr>
          <w:rFonts w:hint="eastAsia" w:ascii="方正小标宋简体" w:eastAsia="方正小标宋简体"/>
          <w:sz w:val="44"/>
          <w:szCs w:val="44"/>
          <w:lang w:eastAsia="zh-CN"/>
        </w:rPr>
        <w:t>研究生</w:t>
      </w:r>
      <w:r>
        <w:rPr>
          <w:rFonts w:hint="eastAsia" w:ascii="方正小标宋简体" w:eastAsia="方正小标宋简体"/>
          <w:sz w:val="44"/>
          <w:szCs w:val="44"/>
        </w:rPr>
        <w:t>学位论文</w:t>
      </w:r>
    </w:p>
    <w:p>
      <w:pPr>
        <w:jc w:val="center"/>
        <w:rPr>
          <w:rFonts w:hint="eastAsia" w:ascii="方正小标宋简体" w:eastAsia="方正小标宋简体"/>
          <w:sz w:val="44"/>
          <w:szCs w:val="44"/>
        </w:rPr>
      </w:pPr>
      <w:r>
        <w:rPr>
          <w:rFonts w:hint="eastAsia" w:ascii="方正小标宋简体" w:eastAsia="方正小标宋简体"/>
          <w:sz w:val="44"/>
          <w:szCs w:val="44"/>
        </w:rPr>
        <w:t>选拔培育”申报评审结果公示</w:t>
      </w:r>
    </w:p>
    <w:p>
      <w:pPr>
        <w:rPr>
          <w:rFonts w:hint="eastAsia" w:ascii="仿宋_GB2312" w:eastAsia="仿宋_GB2312"/>
          <w:sz w:val="30"/>
          <w:szCs w:val="30"/>
        </w:rPr>
      </w:pPr>
      <w:r>
        <w:rPr>
          <w:rFonts w:hint="eastAsia" w:ascii="仿宋_GB2312" w:eastAsia="仿宋_GB2312"/>
          <w:sz w:val="30"/>
          <w:szCs w:val="30"/>
        </w:rPr>
        <w:t>各学院：</w:t>
      </w:r>
    </w:p>
    <w:p>
      <w:pPr>
        <w:rPr>
          <w:rFonts w:hint="eastAsia" w:ascii="仿宋_GB2312" w:eastAsia="仿宋_GB2312"/>
          <w:sz w:val="30"/>
          <w:szCs w:val="30"/>
        </w:rPr>
      </w:pPr>
      <w:r>
        <w:rPr>
          <w:rFonts w:hint="eastAsia" w:ascii="仿宋_GB2312" w:eastAsia="仿宋_GB2312"/>
          <w:sz w:val="30"/>
          <w:szCs w:val="30"/>
        </w:rPr>
        <w:t xml:space="preserve">    根据《关于申报“20</w:t>
      </w:r>
      <w:r>
        <w:rPr>
          <w:rFonts w:hint="eastAsia" w:ascii="仿宋_GB2312" w:eastAsia="仿宋_GB2312"/>
          <w:sz w:val="30"/>
          <w:szCs w:val="30"/>
          <w:lang w:val="en-US" w:eastAsia="zh-CN"/>
        </w:rPr>
        <w:t>20</w:t>
      </w:r>
      <w:r>
        <w:rPr>
          <w:rFonts w:hint="eastAsia" w:ascii="仿宋_GB2312" w:eastAsia="仿宋_GB2312"/>
          <w:sz w:val="30"/>
          <w:szCs w:val="30"/>
        </w:rPr>
        <w:t>年度河海大学优秀博士、硕士学位论文培育计划”项目的通知》文件精神，学校组织专家对各学院申报项目进行评审，现将评审结果公示。各学院或个人如对评审结果有异议，请与20</w:t>
      </w:r>
      <w:r>
        <w:rPr>
          <w:rFonts w:hint="eastAsia" w:ascii="仿宋_GB2312" w:eastAsia="仿宋_GB2312"/>
          <w:sz w:val="30"/>
          <w:szCs w:val="30"/>
          <w:lang w:val="en-US" w:eastAsia="zh-CN"/>
        </w:rPr>
        <w:t>21</w:t>
      </w:r>
      <w:r>
        <w:rPr>
          <w:rFonts w:hint="eastAsia" w:ascii="仿宋_GB2312" w:eastAsia="仿宋_GB2312"/>
          <w:sz w:val="30"/>
          <w:szCs w:val="30"/>
        </w:rPr>
        <w:t>年1月</w:t>
      </w:r>
      <w:r>
        <w:rPr>
          <w:rFonts w:hint="eastAsia" w:ascii="仿宋_GB2312" w:eastAsia="仿宋_GB2312"/>
          <w:sz w:val="30"/>
          <w:szCs w:val="30"/>
          <w:lang w:val="en-US" w:eastAsia="zh-CN"/>
        </w:rPr>
        <w:t>4</w:t>
      </w:r>
      <w:r>
        <w:rPr>
          <w:rFonts w:hint="eastAsia" w:ascii="仿宋_GB2312" w:eastAsia="仿宋_GB2312"/>
          <w:sz w:val="30"/>
          <w:szCs w:val="30"/>
        </w:rPr>
        <w:t>日下午17：00之前以书面材料反映至研究生院学位办公室，联系电话：8378</w:t>
      </w:r>
      <w:r>
        <w:rPr>
          <w:rFonts w:hint="eastAsia" w:ascii="仿宋_GB2312" w:eastAsia="仿宋_GB2312"/>
          <w:sz w:val="30"/>
          <w:szCs w:val="30"/>
          <w:lang w:val="en-US" w:eastAsia="zh-CN"/>
        </w:rPr>
        <w:t>7464</w:t>
      </w:r>
      <w:r>
        <w:rPr>
          <w:rFonts w:hint="eastAsia" w:ascii="仿宋_GB2312" w:eastAsia="仿宋_GB2312"/>
          <w:sz w:val="30"/>
          <w:szCs w:val="30"/>
        </w:rPr>
        <w:t>。</w:t>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both"/>
        <w:rPr>
          <w:rFonts w:hint="eastAsia" w:ascii="方正小标宋简体" w:eastAsia="方正小标宋简体"/>
          <w:sz w:val="44"/>
          <w:szCs w:val="44"/>
        </w:rPr>
      </w:pPr>
    </w:p>
    <w:p>
      <w:pPr>
        <w:ind w:left="5720" w:hanging="5720" w:hangingChars="1300"/>
        <w:rPr>
          <w:rFonts w:hint="eastAsia"/>
          <w:sz w:val="30"/>
          <w:szCs w:val="30"/>
          <w:lang w:val="en-US" w:eastAsia="zh-CN"/>
        </w:rPr>
      </w:pPr>
      <w:r>
        <w:rPr>
          <w:rFonts w:hint="eastAsia" w:ascii="方正小标宋简体" w:eastAsia="方正小标宋简体"/>
          <w:sz w:val="44"/>
          <w:szCs w:val="44"/>
        </w:rPr>
        <w:t xml:space="preserve">                                                  </w:t>
      </w:r>
      <w:r>
        <w:rPr>
          <w:rFonts w:hint="eastAsia" w:ascii="方正小标宋简体" w:eastAsia="方正小标宋简体"/>
          <w:sz w:val="44"/>
          <w:szCs w:val="44"/>
          <w:lang w:val="en-US" w:eastAsia="zh-CN"/>
        </w:rPr>
        <w:t xml:space="preserve">  </w:t>
      </w:r>
      <w:r>
        <w:rPr>
          <w:rFonts w:hint="eastAsia"/>
          <w:sz w:val="30"/>
          <w:szCs w:val="30"/>
          <w:lang w:val="en-US" w:eastAsia="zh-CN"/>
        </w:rPr>
        <w:t>河海大学研究生院</w:t>
      </w:r>
    </w:p>
    <w:p>
      <w:pPr>
        <w:ind w:left="6300" w:hanging="6300" w:hangingChars="2100"/>
        <w:rPr>
          <w:rFonts w:hint="eastAsia"/>
          <w:sz w:val="30"/>
          <w:szCs w:val="30"/>
          <w:lang w:val="en-US" w:eastAsia="zh-CN"/>
        </w:rPr>
      </w:pPr>
      <w:r>
        <w:rPr>
          <w:rFonts w:hint="eastAsia"/>
          <w:sz w:val="30"/>
          <w:szCs w:val="30"/>
          <w:lang w:val="en-US" w:eastAsia="zh-CN"/>
        </w:rPr>
        <w:t xml:space="preserve">                                                          2020.12.30</w:t>
      </w:r>
    </w:p>
    <w:p>
      <w:pPr>
        <w:rPr>
          <w:rFonts w:hint="eastAsia" w:ascii="方正小标宋简体" w:eastAsia="方正小标宋简体"/>
          <w:sz w:val="28"/>
          <w:szCs w:val="28"/>
        </w:rPr>
      </w:pPr>
    </w:p>
    <w:p>
      <w:pPr>
        <w:ind w:left="5881" w:leftChars="267" w:hanging="5320" w:hangingChars="1900"/>
        <w:rPr>
          <w:rFonts w:hint="eastAsia" w:ascii="方正小标宋简体" w:eastAsia="方正小标宋简体"/>
          <w:sz w:val="28"/>
          <w:szCs w:val="28"/>
        </w:rPr>
      </w:pPr>
    </w:p>
    <w:p>
      <w:pPr>
        <w:ind w:left="5881" w:leftChars="267" w:hanging="5320" w:hangingChars="1900"/>
        <w:rPr>
          <w:rFonts w:hint="eastAsia" w:ascii="方正小标宋简体" w:eastAsia="方正小标宋简体"/>
          <w:sz w:val="28"/>
          <w:szCs w:val="28"/>
        </w:rPr>
      </w:pPr>
    </w:p>
    <w:p>
      <w:pPr>
        <w:ind w:left="5881" w:leftChars="267" w:hanging="5320" w:hangingChars="1900"/>
        <w:rPr>
          <w:rFonts w:ascii="方正小标宋简体" w:eastAsia="方正小标宋简体"/>
          <w:sz w:val="28"/>
          <w:szCs w:val="28"/>
        </w:rPr>
      </w:pPr>
      <w:r>
        <w:rPr>
          <w:rFonts w:hint="eastAsia" w:ascii="方正小标宋简体" w:eastAsia="方正小标宋简体"/>
          <w:sz w:val="28"/>
          <w:szCs w:val="28"/>
        </w:rPr>
        <w:t>河海大学20</w:t>
      </w:r>
      <w:r>
        <w:rPr>
          <w:rFonts w:hint="eastAsia" w:ascii="方正小标宋简体" w:eastAsia="方正小标宋简体"/>
          <w:sz w:val="28"/>
          <w:szCs w:val="28"/>
          <w:lang w:val="en-US" w:eastAsia="zh-CN"/>
        </w:rPr>
        <w:t>20</w:t>
      </w:r>
      <w:r>
        <w:rPr>
          <w:rFonts w:hint="eastAsia" w:ascii="方正小标宋简体" w:eastAsia="方正小标宋简体"/>
          <w:sz w:val="28"/>
          <w:szCs w:val="28"/>
        </w:rPr>
        <w:t>年度“优秀博士学位论文选拔培育”人员名单</w:t>
      </w:r>
    </w:p>
    <w:tbl>
      <w:tblPr>
        <w:tblStyle w:val="5"/>
        <w:tblW w:w="8537"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71"/>
        <w:gridCol w:w="1099"/>
        <w:gridCol w:w="1110"/>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2" w:type="dxa"/>
            <w:shd w:val="clear" w:color="auto" w:fill="auto"/>
            <w:vAlign w:val="center"/>
          </w:tcPr>
          <w:p>
            <w:pPr>
              <w:widowControl/>
              <w:jc w:val="center"/>
              <w:rPr>
                <w:b/>
                <w:bCs/>
                <w:kern w:val="0"/>
                <w:sz w:val="20"/>
                <w:szCs w:val="20"/>
              </w:rPr>
            </w:pPr>
            <w:r>
              <w:rPr>
                <w:rFonts w:hint="eastAsia" w:ascii="宋体" w:hAnsi="宋体"/>
                <w:b/>
                <w:bCs/>
                <w:kern w:val="0"/>
                <w:sz w:val="20"/>
                <w:szCs w:val="20"/>
              </w:rPr>
              <w:t>序号</w:t>
            </w:r>
          </w:p>
        </w:tc>
        <w:tc>
          <w:tcPr>
            <w:tcW w:w="1271" w:type="dxa"/>
            <w:shd w:val="clear" w:color="auto" w:fill="auto"/>
            <w:vAlign w:val="center"/>
          </w:tcPr>
          <w:p>
            <w:pPr>
              <w:widowControl/>
              <w:jc w:val="center"/>
              <w:rPr>
                <w:rFonts w:hint="eastAsia" w:eastAsia="宋体"/>
                <w:b/>
                <w:bCs/>
                <w:kern w:val="0"/>
                <w:sz w:val="20"/>
                <w:szCs w:val="20"/>
                <w:lang w:eastAsia="zh-CN"/>
              </w:rPr>
            </w:pPr>
            <w:r>
              <w:rPr>
                <w:rFonts w:hint="eastAsia" w:ascii="宋体" w:hAnsi="宋体"/>
                <w:b/>
                <w:bCs/>
                <w:kern w:val="0"/>
                <w:sz w:val="20"/>
                <w:szCs w:val="20"/>
                <w:lang w:eastAsia="zh-CN"/>
              </w:rPr>
              <w:t>学院</w:t>
            </w:r>
          </w:p>
        </w:tc>
        <w:tc>
          <w:tcPr>
            <w:tcW w:w="1099" w:type="dxa"/>
            <w:shd w:val="clear" w:color="auto" w:fill="auto"/>
            <w:vAlign w:val="center"/>
          </w:tcPr>
          <w:p>
            <w:pPr>
              <w:widowControl/>
              <w:jc w:val="center"/>
              <w:rPr>
                <w:b/>
                <w:bCs/>
                <w:kern w:val="0"/>
                <w:sz w:val="20"/>
                <w:szCs w:val="20"/>
              </w:rPr>
            </w:pPr>
            <w:r>
              <w:rPr>
                <w:rFonts w:hint="eastAsia" w:ascii="宋体" w:hAnsi="宋体"/>
                <w:b/>
                <w:bCs/>
                <w:kern w:val="0"/>
                <w:sz w:val="20"/>
                <w:szCs w:val="20"/>
              </w:rPr>
              <w:t>姓名</w:t>
            </w:r>
          </w:p>
        </w:tc>
        <w:tc>
          <w:tcPr>
            <w:tcW w:w="1110" w:type="dxa"/>
            <w:shd w:val="clear" w:color="auto" w:fill="auto"/>
            <w:vAlign w:val="center"/>
          </w:tcPr>
          <w:p>
            <w:pPr>
              <w:widowControl/>
              <w:jc w:val="center"/>
              <w:rPr>
                <w:rFonts w:hint="eastAsia" w:eastAsia="宋体"/>
                <w:b/>
                <w:bCs/>
                <w:kern w:val="0"/>
                <w:sz w:val="20"/>
                <w:szCs w:val="20"/>
                <w:lang w:eastAsia="zh-CN"/>
              </w:rPr>
            </w:pPr>
            <w:r>
              <w:rPr>
                <w:rFonts w:hint="eastAsia" w:ascii="宋体" w:hAnsi="宋体"/>
                <w:b/>
                <w:bCs/>
                <w:kern w:val="0"/>
                <w:sz w:val="20"/>
                <w:szCs w:val="20"/>
                <w:lang w:eastAsia="zh-CN"/>
              </w:rPr>
              <w:t>导师</w:t>
            </w:r>
          </w:p>
        </w:tc>
        <w:tc>
          <w:tcPr>
            <w:tcW w:w="4305" w:type="dxa"/>
            <w:shd w:val="clear" w:color="auto" w:fill="auto"/>
            <w:vAlign w:val="center"/>
          </w:tcPr>
          <w:p>
            <w:pPr>
              <w:widowControl/>
              <w:jc w:val="center"/>
              <w:rPr>
                <w:b/>
                <w:bCs/>
                <w:kern w:val="0"/>
                <w:sz w:val="20"/>
                <w:szCs w:val="20"/>
              </w:rPr>
            </w:pPr>
            <w:r>
              <w:rPr>
                <w:rFonts w:hint="eastAsia" w:ascii="宋体" w:hAnsi="宋体"/>
                <w:b/>
                <w:bCs/>
                <w:kern w:val="0"/>
                <w:sz w:val="20"/>
                <w:szCs w:val="20"/>
              </w:rPr>
              <w:t>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27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水文水资源学院</w:t>
            </w:r>
          </w:p>
        </w:tc>
        <w:tc>
          <w:tcPr>
            <w:tcW w:w="1099"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陈泽峰</w:t>
            </w:r>
          </w:p>
        </w:tc>
        <w:tc>
          <w:tcPr>
            <w:tcW w:w="1110"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王卫光</w:t>
            </w:r>
          </w:p>
        </w:tc>
        <w:tc>
          <w:tcPr>
            <w:tcW w:w="4305"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变化环境下典型湿润区生态水文耦合机理及响应研究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2</w:t>
            </w:r>
          </w:p>
        </w:tc>
        <w:tc>
          <w:tcPr>
            <w:tcW w:w="127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水文水资源学院</w:t>
            </w:r>
          </w:p>
        </w:tc>
        <w:tc>
          <w:tcPr>
            <w:tcW w:w="1099"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马昱斐</w:t>
            </w:r>
          </w:p>
        </w:tc>
        <w:tc>
          <w:tcPr>
            <w:tcW w:w="1110"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钟平安</w:t>
            </w:r>
          </w:p>
        </w:tc>
        <w:tc>
          <w:tcPr>
            <w:tcW w:w="4305"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基于大数据驱动的水电站群高维优化调度规则提取方法研究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3</w:t>
            </w:r>
          </w:p>
        </w:tc>
        <w:tc>
          <w:tcPr>
            <w:tcW w:w="127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水文水资源学院</w:t>
            </w:r>
          </w:p>
        </w:tc>
        <w:tc>
          <w:tcPr>
            <w:tcW w:w="1099"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肖章玲</w:t>
            </w:r>
          </w:p>
        </w:tc>
        <w:tc>
          <w:tcPr>
            <w:tcW w:w="1110"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梁忠民</w:t>
            </w:r>
          </w:p>
        </w:tc>
        <w:tc>
          <w:tcPr>
            <w:tcW w:w="4305"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径流预报调度及不确定性降低控制方法研究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4</w:t>
            </w:r>
          </w:p>
        </w:tc>
        <w:tc>
          <w:tcPr>
            <w:tcW w:w="127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水利水电学院</w:t>
            </w:r>
          </w:p>
        </w:tc>
        <w:tc>
          <w:tcPr>
            <w:tcW w:w="1099"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郁舒阳</w:t>
            </w:r>
          </w:p>
        </w:tc>
        <w:tc>
          <w:tcPr>
            <w:tcW w:w="1110"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任旭华</w:t>
            </w:r>
          </w:p>
        </w:tc>
        <w:tc>
          <w:tcPr>
            <w:tcW w:w="4305"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复杂应力条件下含三维内裂纹构件断裂试验及数值模拟研究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2"/>
                <w:szCs w:val="22"/>
                <w:lang w:val="en-US" w:eastAsia="zh-CN"/>
              </w:rPr>
            </w:pPr>
            <w:r>
              <w:rPr>
                <w:rFonts w:hint="eastAsia" w:asciiTheme="minorEastAsia" w:hAnsiTheme="minorEastAsia" w:eastAsiaTheme="minorEastAsia" w:cstheme="minorEastAsia"/>
                <w:i w:val="0"/>
                <w:color w:val="000000"/>
                <w:kern w:val="0"/>
                <w:sz w:val="22"/>
                <w:szCs w:val="22"/>
                <w:u w:val="none"/>
                <w:lang w:val="en-US" w:eastAsia="zh-CN" w:bidi="ar"/>
              </w:rPr>
              <w:t>5</w:t>
            </w:r>
          </w:p>
        </w:tc>
        <w:tc>
          <w:tcPr>
            <w:tcW w:w="127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水利水电学院</w:t>
            </w:r>
          </w:p>
        </w:tc>
        <w:tc>
          <w:tcPr>
            <w:tcW w:w="1099"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张文兵</w:t>
            </w:r>
          </w:p>
        </w:tc>
        <w:tc>
          <w:tcPr>
            <w:tcW w:w="1110"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沈振中</w:t>
            </w:r>
          </w:p>
        </w:tc>
        <w:tc>
          <w:tcPr>
            <w:tcW w:w="4305"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钙溶蚀条件下水工混凝土劣化机理及断裂特性研究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6</w:t>
            </w:r>
          </w:p>
        </w:tc>
        <w:tc>
          <w:tcPr>
            <w:tcW w:w="127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水利水电学院</w:t>
            </w:r>
          </w:p>
        </w:tc>
        <w:tc>
          <w:tcPr>
            <w:tcW w:w="1099"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齐伟</w:t>
            </w:r>
          </w:p>
        </w:tc>
        <w:tc>
          <w:tcPr>
            <w:tcW w:w="1110"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张展羽</w:t>
            </w:r>
          </w:p>
        </w:tc>
        <w:tc>
          <w:tcPr>
            <w:tcW w:w="4305"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微润灌下农田裂隙发育特征及其对水肥运移影响效应研究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7</w:t>
            </w:r>
          </w:p>
        </w:tc>
        <w:tc>
          <w:tcPr>
            <w:tcW w:w="127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港口海岸与近海工程学院</w:t>
            </w:r>
          </w:p>
        </w:tc>
        <w:tc>
          <w:tcPr>
            <w:tcW w:w="1099"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张灿</w:t>
            </w:r>
          </w:p>
        </w:tc>
        <w:tc>
          <w:tcPr>
            <w:tcW w:w="1110"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张继生</w:t>
            </w:r>
          </w:p>
        </w:tc>
        <w:tc>
          <w:tcPr>
            <w:tcW w:w="4305"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潮流能水轮机阵列布局自动优化以及水动力影响模拟研究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8</w:t>
            </w:r>
          </w:p>
        </w:tc>
        <w:tc>
          <w:tcPr>
            <w:tcW w:w="127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港口海岸与近海工程学院</w:t>
            </w:r>
          </w:p>
        </w:tc>
        <w:tc>
          <w:tcPr>
            <w:tcW w:w="1099"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王航</w:t>
            </w:r>
          </w:p>
        </w:tc>
        <w:tc>
          <w:tcPr>
            <w:tcW w:w="1110"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王岗</w:t>
            </w:r>
          </w:p>
        </w:tc>
        <w:tc>
          <w:tcPr>
            <w:tcW w:w="4305"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新型二维非静压波浪数值模型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i w:val="0"/>
                <w:color w:val="000000"/>
                <w:kern w:val="0"/>
                <w:sz w:val="22"/>
                <w:szCs w:val="22"/>
                <w:u w:val="none"/>
                <w:lang w:val="en-US" w:eastAsia="zh-CN" w:bidi="ar"/>
              </w:rPr>
              <w:t>9</w:t>
            </w:r>
          </w:p>
        </w:tc>
        <w:tc>
          <w:tcPr>
            <w:tcW w:w="127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土木与交通学院</w:t>
            </w:r>
          </w:p>
        </w:tc>
        <w:tc>
          <w:tcPr>
            <w:tcW w:w="1099"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曲鹏飞</w:t>
            </w:r>
          </w:p>
        </w:tc>
        <w:tc>
          <w:tcPr>
            <w:tcW w:w="1110"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朱其志</w:t>
            </w:r>
          </w:p>
        </w:tc>
        <w:tc>
          <w:tcPr>
            <w:tcW w:w="4305"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基于分数阶理论的准脆性材料宏细观本构模型研究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2"/>
                <w:szCs w:val="22"/>
                <w:lang w:val="en-US"/>
              </w:rPr>
            </w:pPr>
            <w:r>
              <w:rPr>
                <w:rFonts w:hint="eastAsia" w:asciiTheme="minorEastAsia" w:hAnsiTheme="minorEastAsia" w:eastAsiaTheme="minorEastAsia" w:cstheme="minorEastAsia"/>
                <w:i w:val="0"/>
                <w:color w:val="000000"/>
                <w:kern w:val="0"/>
                <w:sz w:val="22"/>
                <w:szCs w:val="22"/>
                <w:u w:val="none"/>
                <w:lang w:val="en-US" w:eastAsia="zh-CN" w:bidi="ar"/>
              </w:rPr>
              <w:t>10</w:t>
            </w:r>
          </w:p>
        </w:tc>
        <w:tc>
          <w:tcPr>
            <w:tcW w:w="127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土木与交通学院</w:t>
            </w:r>
          </w:p>
        </w:tc>
        <w:tc>
          <w:tcPr>
            <w:tcW w:w="1099"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姚悦</w:t>
            </w:r>
          </w:p>
        </w:tc>
        <w:tc>
          <w:tcPr>
            <w:tcW w:w="1110"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吉伯海</w:t>
            </w:r>
          </w:p>
        </w:tc>
        <w:tc>
          <w:tcPr>
            <w:tcW w:w="4305"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弯剪耦合作用下钢板梁桥主梁疲劳失效特征与性能提升方法研究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2"/>
                <w:szCs w:val="22"/>
                <w:lang w:val="en-US"/>
              </w:rPr>
            </w:pPr>
            <w:r>
              <w:rPr>
                <w:rFonts w:hint="eastAsia" w:asciiTheme="minorEastAsia" w:hAnsiTheme="minorEastAsia" w:eastAsiaTheme="minorEastAsia" w:cstheme="minorEastAsia"/>
                <w:i w:val="0"/>
                <w:color w:val="000000"/>
                <w:kern w:val="0"/>
                <w:sz w:val="22"/>
                <w:szCs w:val="22"/>
                <w:u w:val="none"/>
                <w:lang w:val="en-US" w:eastAsia="zh-CN" w:bidi="ar"/>
              </w:rPr>
              <w:t>11</w:t>
            </w:r>
          </w:p>
        </w:tc>
        <w:tc>
          <w:tcPr>
            <w:tcW w:w="127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环境学院</w:t>
            </w:r>
          </w:p>
        </w:tc>
        <w:tc>
          <w:tcPr>
            <w:tcW w:w="1099"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陈晗</w:t>
            </w:r>
          </w:p>
        </w:tc>
        <w:tc>
          <w:tcPr>
            <w:tcW w:w="1110"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林涛</w:t>
            </w:r>
          </w:p>
        </w:tc>
        <w:tc>
          <w:tcPr>
            <w:tcW w:w="4305"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紫外/亚硫酸盐高级工艺去除水中典型污染物及其对消毒副产物生成势的影响研究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2"/>
                <w:szCs w:val="22"/>
                <w:lang w:val="en-US"/>
              </w:rPr>
            </w:pPr>
            <w:r>
              <w:rPr>
                <w:rFonts w:hint="eastAsia" w:asciiTheme="minorEastAsia" w:hAnsiTheme="minorEastAsia" w:eastAsiaTheme="minorEastAsia" w:cstheme="minorEastAsia"/>
                <w:i w:val="0"/>
                <w:color w:val="000000"/>
                <w:kern w:val="0"/>
                <w:sz w:val="22"/>
                <w:szCs w:val="22"/>
                <w:u w:val="none"/>
                <w:lang w:val="en-US" w:eastAsia="zh-CN" w:bidi="ar"/>
              </w:rPr>
              <w:t>12</w:t>
            </w:r>
          </w:p>
        </w:tc>
        <w:tc>
          <w:tcPr>
            <w:tcW w:w="127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环境学院</w:t>
            </w:r>
          </w:p>
        </w:tc>
        <w:tc>
          <w:tcPr>
            <w:tcW w:w="1099"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吴强顺</w:t>
            </w:r>
          </w:p>
        </w:tc>
        <w:tc>
          <w:tcPr>
            <w:tcW w:w="1110"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杨汉培</w:t>
            </w:r>
          </w:p>
        </w:tc>
        <w:tc>
          <w:tcPr>
            <w:tcW w:w="4305"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可见光驱动铁基金属有机框架类芬顿降解水体中典型有机污染物的研究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2"/>
                <w:szCs w:val="22"/>
                <w:lang w:val="en-US"/>
              </w:rPr>
            </w:pPr>
            <w:r>
              <w:rPr>
                <w:rFonts w:hint="eastAsia" w:asciiTheme="minorEastAsia" w:hAnsiTheme="minorEastAsia" w:eastAsiaTheme="minorEastAsia" w:cstheme="minorEastAsia"/>
                <w:i w:val="0"/>
                <w:color w:val="000000"/>
                <w:kern w:val="0"/>
                <w:sz w:val="22"/>
                <w:szCs w:val="22"/>
                <w:u w:val="none"/>
                <w:lang w:val="en-US" w:eastAsia="zh-CN" w:bidi="ar"/>
              </w:rPr>
              <w:t>13</w:t>
            </w:r>
          </w:p>
        </w:tc>
        <w:tc>
          <w:tcPr>
            <w:tcW w:w="127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环境学院</w:t>
            </w:r>
          </w:p>
        </w:tc>
        <w:tc>
          <w:tcPr>
            <w:tcW w:w="1099"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马晶洁</w:t>
            </w:r>
          </w:p>
        </w:tc>
        <w:tc>
          <w:tcPr>
            <w:tcW w:w="1110"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王沛芳</w:t>
            </w:r>
          </w:p>
        </w:tc>
        <w:tc>
          <w:tcPr>
            <w:tcW w:w="4305"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大气CO2浓度升高对蓝藻生理特征和蓝藻水华发展的影响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2"/>
                <w:szCs w:val="22"/>
                <w:lang w:val="en-US"/>
              </w:rPr>
            </w:pPr>
            <w:r>
              <w:rPr>
                <w:rFonts w:hint="eastAsia" w:asciiTheme="minorEastAsia" w:hAnsiTheme="minorEastAsia" w:eastAsiaTheme="minorEastAsia" w:cstheme="minorEastAsia"/>
                <w:i w:val="0"/>
                <w:color w:val="000000"/>
                <w:kern w:val="0"/>
                <w:sz w:val="22"/>
                <w:szCs w:val="22"/>
                <w:u w:val="none"/>
                <w:lang w:val="en-US" w:eastAsia="zh-CN" w:bidi="ar"/>
              </w:rPr>
              <w:t>14</w:t>
            </w:r>
          </w:p>
        </w:tc>
        <w:tc>
          <w:tcPr>
            <w:tcW w:w="127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环境学院</w:t>
            </w:r>
          </w:p>
        </w:tc>
        <w:tc>
          <w:tcPr>
            <w:tcW w:w="1099"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周冉冉</w:t>
            </w:r>
          </w:p>
        </w:tc>
        <w:tc>
          <w:tcPr>
            <w:tcW w:w="1110"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陆光华</w:t>
            </w:r>
          </w:p>
        </w:tc>
        <w:tc>
          <w:tcPr>
            <w:tcW w:w="4305"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有机滤光剂对鱼类的传代效应及微塑料影响机制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2"/>
                <w:szCs w:val="22"/>
                <w:lang w:val="en-US"/>
              </w:rPr>
            </w:pPr>
            <w:r>
              <w:rPr>
                <w:rFonts w:hint="eastAsia" w:asciiTheme="minorEastAsia" w:hAnsiTheme="minorEastAsia" w:eastAsiaTheme="minorEastAsia" w:cstheme="minorEastAsia"/>
                <w:i w:val="0"/>
                <w:color w:val="000000"/>
                <w:kern w:val="0"/>
                <w:sz w:val="22"/>
                <w:szCs w:val="22"/>
                <w:u w:val="none"/>
                <w:lang w:val="en-US" w:eastAsia="zh-CN" w:bidi="ar"/>
              </w:rPr>
              <w:t>15</w:t>
            </w:r>
          </w:p>
        </w:tc>
        <w:tc>
          <w:tcPr>
            <w:tcW w:w="127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能源与电气学院</w:t>
            </w:r>
          </w:p>
        </w:tc>
        <w:tc>
          <w:tcPr>
            <w:tcW w:w="1099"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张林闯</w:t>
            </w:r>
          </w:p>
        </w:tc>
        <w:tc>
          <w:tcPr>
            <w:tcW w:w="1110"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孙永辉</w:t>
            </w:r>
          </w:p>
        </w:tc>
        <w:tc>
          <w:tcPr>
            <w:tcW w:w="4305"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Semi-Markov跳变系统控制、估计方法及其电力系统应用研究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2"/>
                <w:szCs w:val="22"/>
                <w:lang w:val="en-US"/>
              </w:rPr>
            </w:pPr>
            <w:r>
              <w:rPr>
                <w:rFonts w:hint="eastAsia" w:asciiTheme="minorEastAsia" w:hAnsiTheme="minorEastAsia" w:eastAsiaTheme="minorEastAsia" w:cstheme="minorEastAsia"/>
                <w:i w:val="0"/>
                <w:color w:val="000000"/>
                <w:kern w:val="0"/>
                <w:sz w:val="22"/>
                <w:szCs w:val="22"/>
                <w:u w:val="none"/>
                <w:lang w:val="en-US" w:eastAsia="zh-CN" w:bidi="ar"/>
              </w:rPr>
              <w:t>16</w:t>
            </w:r>
          </w:p>
        </w:tc>
        <w:tc>
          <w:tcPr>
            <w:tcW w:w="127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计算机与信息学部</w:t>
            </w:r>
          </w:p>
        </w:tc>
        <w:tc>
          <w:tcPr>
            <w:tcW w:w="1099"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金惠颖</w:t>
            </w:r>
          </w:p>
        </w:tc>
        <w:tc>
          <w:tcPr>
            <w:tcW w:w="1110"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朱跃龙</w:t>
            </w:r>
          </w:p>
        </w:tc>
        <w:tc>
          <w:tcPr>
            <w:tcW w:w="4305"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面向隐私保护和移动感知的边缘服务质量预测技术研究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2"/>
                <w:szCs w:val="22"/>
                <w:lang w:val="en-US"/>
              </w:rPr>
            </w:pPr>
            <w:r>
              <w:rPr>
                <w:rFonts w:hint="eastAsia" w:asciiTheme="minorEastAsia" w:hAnsiTheme="minorEastAsia" w:eastAsiaTheme="minorEastAsia" w:cstheme="minorEastAsia"/>
                <w:i w:val="0"/>
                <w:color w:val="000000"/>
                <w:kern w:val="0"/>
                <w:sz w:val="22"/>
                <w:szCs w:val="22"/>
                <w:u w:val="none"/>
                <w:lang w:val="en-US" w:eastAsia="zh-CN" w:bidi="ar"/>
              </w:rPr>
              <w:t>17</w:t>
            </w:r>
          </w:p>
        </w:tc>
        <w:tc>
          <w:tcPr>
            <w:tcW w:w="127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信息学部</w:t>
            </w:r>
          </w:p>
        </w:tc>
        <w:tc>
          <w:tcPr>
            <w:tcW w:w="1099"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沈飞</w:t>
            </w:r>
          </w:p>
        </w:tc>
        <w:tc>
          <w:tcPr>
            <w:tcW w:w="1110"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殷兴辉</w:t>
            </w:r>
          </w:p>
        </w:tc>
        <w:tc>
          <w:tcPr>
            <w:tcW w:w="4305"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约束非线性系统自适应神经网络跟踪方法研究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18</w:t>
            </w:r>
          </w:p>
        </w:tc>
        <w:tc>
          <w:tcPr>
            <w:tcW w:w="1271"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信息学部</w:t>
            </w:r>
          </w:p>
        </w:tc>
        <w:tc>
          <w:tcPr>
            <w:tcW w:w="1099"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何小明</w:t>
            </w:r>
          </w:p>
        </w:tc>
        <w:tc>
          <w:tcPr>
            <w:tcW w:w="1110"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毛莺池</w:t>
            </w:r>
          </w:p>
        </w:tc>
        <w:tc>
          <w:tcPr>
            <w:tcW w:w="4305" w:type="dxa"/>
            <w:shd w:val="clear" w:color="auto" w:fill="auto"/>
            <w:vAlign w:val="center"/>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基于深度强化学习的智能边缘缓存优化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19</w:t>
            </w:r>
          </w:p>
        </w:tc>
        <w:tc>
          <w:tcPr>
            <w:tcW w:w="127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信息学部</w:t>
            </w:r>
          </w:p>
        </w:tc>
        <w:tc>
          <w:tcPr>
            <w:tcW w:w="10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何宇</w:t>
            </w:r>
          </w:p>
        </w:tc>
        <w:tc>
          <w:tcPr>
            <w:tcW w:w="11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韩光洁</w:t>
            </w:r>
          </w:p>
        </w:tc>
        <w:tc>
          <w:tcPr>
            <w:tcW w:w="43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异构水声传感器网络中多维度信任管理机制研究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20</w:t>
            </w:r>
          </w:p>
        </w:tc>
        <w:tc>
          <w:tcPr>
            <w:tcW w:w="127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力学与材料学院</w:t>
            </w:r>
          </w:p>
        </w:tc>
        <w:tc>
          <w:tcPr>
            <w:tcW w:w="10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李志远</w:t>
            </w:r>
          </w:p>
        </w:tc>
        <w:tc>
          <w:tcPr>
            <w:tcW w:w="11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黄丹</w:t>
            </w:r>
          </w:p>
        </w:tc>
        <w:tc>
          <w:tcPr>
            <w:tcW w:w="43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基于近场动力学微分算子的功能梯度材料与结构热力耦合分析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21</w:t>
            </w:r>
          </w:p>
        </w:tc>
        <w:tc>
          <w:tcPr>
            <w:tcW w:w="127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力学与材料学院</w:t>
            </w:r>
          </w:p>
        </w:tc>
        <w:tc>
          <w:tcPr>
            <w:tcW w:w="10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李志鹏</w:t>
            </w:r>
          </w:p>
        </w:tc>
        <w:tc>
          <w:tcPr>
            <w:tcW w:w="11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孙洪广</w:t>
            </w:r>
          </w:p>
        </w:tc>
        <w:tc>
          <w:tcPr>
            <w:tcW w:w="43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推移质泥沙反常输运行为的随机动力学建模和机理研究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22</w:t>
            </w:r>
          </w:p>
        </w:tc>
        <w:tc>
          <w:tcPr>
            <w:tcW w:w="127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力学与材料学院</w:t>
            </w:r>
          </w:p>
        </w:tc>
        <w:tc>
          <w:tcPr>
            <w:tcW w:w="10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习强</w:t>
            </w:r>
          </w:p>
        </w:tc>
        <w:tc>
          <w:tcPr>
            <w:tcW w:w="11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傅卓佳</w:t>
            </w:r>
          </w:p>
        </w:tc>
        <w:tc>
          <w:tcPr>
            <w:tcW w:w="43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大尺寸比海洋结构声振分析的半解析计算模型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23</w:t>
            </w:r>
          </w:p>
        </w:tc>
        <w:tc>
          <w:tcPr>
            <w:tcW w:w="127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地球科学与工程学院</w:t>
            </w:r>
          </w:p>
        </w:tc>
        <w:tc>
          <w:tcPr>
            <w:tcW w:w="10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马张烽</w:t>
            </w:r>
          </w:p>
        </w:tc>
        <w:tc>
          <w:tcPr>
            <w:tcW w:w="11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黄腾</w:t>
            </w:r>
          </w:p>
        </w:tc>
        <w:tc>
          <w:tcPr>
            <w:tcW w:w="43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InSAR高精度长时序处理及其在震后形变估计中的应用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24</w:t>
            </w:r>
          </w:p>
        </w:tc>
        <w:tc>
          <w:tcPr>
            <w:tcW w:w="127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地球科学与工程学院</w:t>
            </w:r>
          </w:p>
        </w:tc>
        <w:tc>
          <w:tcPr>
            <w:tcW w:w="10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朱少林</w:t>
            </w:r>
          </w:p>
        </w:tc>
        <w:tc>
          <w:tcPr>
            <w:tcW w:w="11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岳东杰</w:t>
            </w:r>
          </w:p>
        </w:tc>
        <w:tc>
          <w:tcPr>
            <w:tcW w:w="43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多系统多频GNSS精密单点定位及模糊度快速固定方法研究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25</w:t>
            </w:r>
          </w:p>
        </w:tc>
        <w:tc>
          <w:tcPr>
            <w:tcW w:w="127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地球科学与工程学院</w:t>
            </w:r>
          </w:p>
        </w:tc>
        <w:tc>
          <w:tcPr>
            <w:tcW w:w="10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宋泽卓</w:t>
            </w:r>
          </w:p>
        </w:tc>
        <w:tc>
          <w:tcPr>
            <w:tcW w:w="11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刘瑾</w:t>
            </w:r>
          </w:p>
        </w:tc>
        <w:tc>
          <w:tcPr>
            <w:tcW w:w="43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多元醇预聚体改良客土基质的工程特性及其陡坡生态修复研究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26</w:t>
            </w:r>
          </w:p>
        </w:tc>
        <w:tc>
          <w:tcPr>
            <w:tcW w:w="127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地球科学与工程学院</w:t>
            </w:r>
          </w:p>
        </w:tc>
        <w:tc>
          <w:tcPr>
            <w:tcW w:w="10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马汝鹏</w:t>
            </w:r>
          </w:p>
        </w:tc>
        <w:tc>
          <w:tcPr>
            <w:tcW w:w="11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巴晶</w:t>
            </w:r>
          </w:p>
        </w:tc>
        <w:tc>
          <w:tcPr>
            <w:tcW w:w="43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致密储层岩石弹性波衰减特征研究：实验观测及理论模型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27</w:t>
            </w:r>
          </w:p>
        </w:tc>
        <w:tc>
          <w:tcPr>
            <w:tcW w:w="127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农业科学与工程学院</w:t>
            </w:r>
          </w:p>
        </w:tc>
        <w:tc>
          <w:tcPr>
            <w:tcW w:w="10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毕博</w:t>
            </w:r>
          </w:p>
        </w:tc>
        <w:tc>
          <w:tcPr>
            <w:tcW w:w="11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陈菁</w:t>
            </w:r>
          </w:p>
        </w:tc>
        <w:tc>
          <w:tcPr>
            <w:tcW w:w="43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灌溉渠道生物通道构建技术及生态保育效果试验研究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28</w:t>
            </w:r>
          </w:p>
        </w:tc>
        <w:tc>
          <w:tcPr>
            <w:tcW w:w="127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农业科学与工程学院</w:t>
            </w:r>
          </w:p>
        </w:tc>
        <w:tc>
          <w:tcPr>
            <w:tcW w:w="10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王洪德</w:t>
            </w:r>
          </w:p>
        </w:tc>
        <w:tc>
          <w:tcPr>
            <w:tcW w:w="11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佘冬立</w:t>
            </w:r>
          </w:p>
        </w:tc>
        <w:tc>
          <w:tcPr>
            <w:tcW w:w="43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海涂盐碱地盐分变化对土壤力学行为及边坡稳定性的影响机制研究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29</w:t>
            </w:r>
          </w:p>
        </w:tc>
        <w:tc>
          <w:tcPr>
            <w:tcW w:w="127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农业科学与工程学院</w:t>
            </w:r>
          </w:p>
        </w:tc>
        <w:tc>
          <w:tcPr>
            <w:tcW w:w="10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窦传彬</w:t>
            </w:r>
          </w:p>
        </w:tc>
        <w:tc>
          <w:tcPr>
            <w:tcW w:w="11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夏继红</w:t>
            </w:r>
          </w:p>
        </w:tc>
        <w:tc>
          <w:tcPr>
            <w:tcW w:w="43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河岸带滩区特性对潜流侧向交换及溶质迁移影响机理研究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30</w:t>
            </w:r>
          </w:p>
        </w:tc>
        <w:tc>
          <w:tcPr>
            <w:tcW w:w="127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海洋学院</w:t>
            </w:r>
          </w:p>
        </w:tc>
        <w:tc>
          <w:tcPr>
            <w:tcW w:w="10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陈志强</w:t>
            </w:r>
          </w:p>
        </w:tc>
        <w:tc>
          <w:tcPr>
            <w:tcW w:w="11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王喜冬</w:t>
            </w:r>
          </w:p>
        </w:tc>
        <w:tc>
          <w:tcPr>
            <w:tcW w:w="43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基于表准地转理论的海洋三维温盐流场重构研究及其应用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31</w:t>
            </w:r>
          </w:p>
        </w:tc>
        <w:tc>
          <w:tcPr>
            <w:tcW w:w="127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海洋学院</w:t>
            </w:r>
          </w:p>
        </w:tc>
        <w:tc>
          <w:tcPr>
            <w:tcW w:w="10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范开桂</w:t>
            </w:r>
          </w:p>
        </w:tc>
        <w:tc>
          <w:tcPr>
            <w:tcW w:w="11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王喜冬</w:t>
            </w:r>
          </w:p>
        </w:tc>
        <w:tc>
          <w:tcPr>
            <w:tcW w:w="43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孟加拉湾热带气旋对气候变化的响应与反馈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32</w:t>
            </w:r>
          </w:p>
        </w:tc>
        <w:tc>
          <w:tcPr>
            <w:tcW w:w="127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商学院</w:t>
            </w:r>
          </w:p>
        </w:tc>
        <w:tc>
          <w:tcPr>
            <w:tcW w:w="10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任芳容</w:t>
            </w:r>
          </w:p>
        </w:tc>
        <w:tc>
          <w:tcPr>
            <w:tcW w:w="11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田泽</w:t>
            </w:r>
          </w:p>
        </w:tc>
        <w:tc>
          <w:tcPr>
            <w:tcW w:w="43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绿色发展视角下非洲水资源-能源-粮食系统效率评价与耦合协同研究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33</w:t>
            </w:r>
          </w:p>
        </w:tc>
        <w:tc>
          <w:tcPr>
            <w:tcW w:w="127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商学院</w:t>
            </w:r>
          </w:p>
        </w:tc>
        <w:tc>
          <w:tcPr>
            <w:tcW w:w="10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张丹丹</w:t>
            </w:r>
          </w:p>
        </w:tc>
        <w:tc>
          <w:tcPr>
            <w:tcW w:w="11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沈菊琴</w:t>
            </w:r>
          </w:p>
        </w:tc>
        <w:tc>
          <w:tcPr>
            <w:tcW w:w="43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基于政府责任视角的流域水资源资产及负债核算研究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34</w:t>
            </w:r>
          </w:p>
        </w:tc>
        <w:tc>
          <w:tcPr>
            <w:tcW w:w="127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商学院</w:t>
            </w:r>
          </w:p>
        </w:tc>
        <w:tc>
          <w:tcPr>
            <w:tcW w:w="10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翟武娟</w:t>
            </w:r>
          </w:p>
        </w:tc>
        <w:tc>
          <w:tcPr>
            <w:tcW w:w="11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王卓甫</w:t>
            </w:r>
          </w:p>
        </w:tc>
        <w:tc>
          <w:tcPr>
            <w:tcW w:w="43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重大水资源配置工程交易网络治理机制研究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35</w:t>
            </w:r>
          </w:p>
        </w:tc>
        <w:tc>
          <w:tcPr>
            <w:tcW w:w="127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商学院</w:t>
            </w:r>
          </w:p>
        </w:tc>
        <w:tc>
          <w:tcPr>
            <w:tcW w:w="10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卢艳玲</w:t>
            </w:r>
          </w:p>
        </w:tc>
        <w:tc>
          <w:tcPr>
            <w:tcW w:w="11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许叶军</w:t>
            </w:r>
          </w:p>
        </w:tc>
        <w:tc>
          <w:tcPr>
            <w:tcW w:w="43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基于大群体应急决策的水-能源-粮食协同系统中突发事件分析研究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36</w:t>
            </w:r>
          </w:p>
        </w:tc>
        <w:tc>
          <w:tcPr>
            <w:tcW w:w="127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公共管理学院</w:t>
            </w:r>
          </w:p>
        </w:tc>
        <w:tc>
          <w:tcPr>
            <w:tcW w:w="10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江天河</w:t>
            </w:r>
          </w:p>
        </w:tc>
        <w:tc>
          <w:tcPr>
            <w:tcW w:w="11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施国庆</w:t>
            </w:r>
          </w:p>
        </w:tc>
        <w:tc>
          <w:tcPr>
            <w:tcW w:w="43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流域水电梯级开发背景下沿线乡村的转型与发展研究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37</w:t>
            </w:r>
          </w:p>
        </w:tc>
        <w:tc>
          <w:tcPr>
            <w:tcW w:w="127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公共管理学院</w:t>
            </w:r>
          </w:p>
        </w:tc>
        <w:tc>
          <w:tcPr>
            <w:tcW w:w="109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王玥琳</w:t>
            </w:r>
          </w:p>
        </w:tc>
        <w:tc>
          <w:tcPr>
            <w:tcW w:w="11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施国庆</w:t>
            </w:r>
          </w:p>
        </w:tc>
        <w:tc>
          <w:tcPr>
            <w:tcW w:w="43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城市征地拆迁动力机制研究--基于南京市江北新区的个案研究</w:t>
            </w:r>
          </w:p>
        </w:tc>
      </w:tr>
    </w:tbl>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p>
    <w:p>
      <w:pPr>
        <w:ind w:left="5881" w:leftChars="267" w:hanging="5320" w:hangingChars="1900"/>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河海大学2020年度“优秀硕士学位论</w:t>
      </w:r>
      <w:bookmarkStart w:id="0" w:name="_GoBack"/>
      <w:bookmarkEnd w:id="0"/>
      <w:r>
        <w:rPr>
          <w:rFonts w:hint="eastAsia" w:ascii="方正小标宋简体" w:hAnsi="方正小标宋简体" w:eastAsia="方正小标宋简体" w:cs="方正小标宋简体"/>
          <w:sz w:val="28"/>
          <w:szCs w:val="28"/>
          <w:lang w:val="en-US" w:eastAsia="zh-CN"/>
        </w:rPr>
        <w:t>文选拔培育”人员名单</w:t>
      </w:r>
    </w:p>
    <w:p>
      <w:pPr>
        <w:ind w:firstLine="560" w:firstLineChars="200"/>
        <w:rPr>
          <w:rFonts w:hint="default" w:ascii="方正小标宋简体" w:eastAsia="方正小标宋简体"/>
          <w:sz w:val="28"/>
          <w:szCs w:val="28"/>
          <w:lang w:val="en-US" w:eastAsia="zh-CN"/>
        </w:rPr>
      </w:pPr>
    </w:p>
    <w:tbl>
      <w:tblPr>
        <w:tblStyle w:val="5"/>
        <w:tblW w:w="8430"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750"/>
        <w:gridCol w:w="970"/>
        <w:gridCol w:w="964"/>
        <w:gridCol w:w="4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Merge w:val="restart"/>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序号</w:t>
            </w:r>
          </w:p>
        </w:tc>
        <w:tc>
          <w:tcPr>
            <w:tcW w:w="1750"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学院</w:t>
            </w:r>
          </w:p>
        </w:tc>
        <w:tc>
          <w:tcPr>
            <w:tcW w:w="970"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姓名</w:t>
            </w:r>
          </w:p>
        </w:tc>
        <w:tc>
          <w:tcPr>
            <w:tcW w:w="964"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导师</w:t>
            </w:r>
          </w:p>
        </w:tc>
        <w:tc>
          <w:tcPr>
            <w:tcW w:w="4196"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Merge w:val="continue"/>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p>
        </w:tc>
        <w:tc>
          <w:tcPr>
            <w:tcW w:w="1750" w:type="dxa"/>
            <w:vMerge w:val="continue"/>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p>
        </w:tc>
        <w:tc>
          <w:tcPr>
            <w:tcW w:w="970" w:type="dxa"/>
            <w:vMerge w:val="continue"/>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p>
        </w:tc>
        <w:tc>
          <w:tcPr>
            <w:tcW w:w="964" w:type="dxa"/>
            <w:vMerge w:val="continue"/>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p>
        </w:tc>
        <w:tc>
          <w:tcPr>
            <w:tcW w:w="4196" w:type="dxa"/>
            <w:vMerge w:val="continue"/>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Merge w:val="continue"/>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p>
        </w:tc>
        <w:tc>
          <w:tcPr>
            <w:tcW w:w="1750" w:type="dxa"/>
            <w:vMerge w:val="continue"/>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p>
        </w:tc>
        <w:tc>
          <w:tcPr>
            <w:tcW w:w="970" w:type="dxa"/>
            <w:vMerge w:val="continue"/>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p>
        </w:tc>
        <w:tc>
          <w:tcPr>
            <w:tcW w:w="964" w:type="dxa"/>
            <w:vMerge w:val="continue"/>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p>
        </w:tc>
        <w:tc>
          <w:tcPr>
            <w:tcW w:w="4196" w:type="dxa"/>
            <w:vMerge w:val="continue"/>
            <w:vAlign w:val="center"/>
          </w:tcPr>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水文水资源学院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徐凯莉</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吕海深</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一维非稳态冰塞洪水预报模型的研发与应用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w:t>
            </w:r>
          </w:p>
        </w:tc>
        <w:tc>
          <w:tcPr>
            <w:tcW w:w="17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水文水资源学院</w:t>
            </w:r>
          </w:p>
        </w:tc>
        <w:tc>
          <w:tcPr>
            <w:tcW w:w="970" w:type="dxa"/>
            <w:shd w:val="clear" w:color="000000" w:fill="FFFFFF"/>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李煜</w:t>
            </w:r>
          </w:p>
        </w:tc>
        <w:tc>
          <w:tcPr>
            <w:tcW w:w="964"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曾新民</w:t>
            </w:r>
          </w:p>
        </w:tc>
        <w:tc>
          <w:tcPr>
            <w:tcW w:w="419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基于统计-动力降尺度的短临降水预报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w:t>
            </w:r>
          </w:p>
        </w:tc>
        <w:tc>
          <w:tcPr>
            <w:tcW w:w="17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水利水电学院</w:t>
            </w:r>
          </w:p>
        </w:tc>
        <w:tc>
          <w:tcPr>
            <w:tcW w:w="970" w:type="dxa"/>
            <w:shd w:val="clear" w:color="000000" w:fill="FFFFFF"/>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李禹</w:t>
            </w:r>
          </w:p>
        </w:tc>
        <w:tc>
          <w:tcPr>
            <w:tcW w:w="964"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强晟</w:t>
            </w:r>
          </w:p>
        </w:tc>
        <w:tc>
          <w:tcPr>
            <w:tcW w:w="419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杂散电流和盐卤环境耦合作用下钢纤维混凝土材料的腐蚀机理和耐久性研究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4</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水利水电学院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吕俞锡</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闻昕</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梯级电站枯期发电运行方式智能决策模型研究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5</w:t>
            </w:r>
          </w:p>
        </w:tc>
        <w:tc>
          <w:tcPr>
            <w:tcW w:w="17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港口海岸与近海工程学院</w:t>
            </w:r>
          </w:p>
        </w:tc>
        <w:tc>
          <w:tcPr>
            <w:tcW w:w="97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徐振扬</w:t>
            </w:r>
          </w:p>
        </w:tc>
        <w:tc>
          <w:tcPr>
            <w:tcW w:w="964"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孙阳</w:t>
            </w:r>
          </w:p>
        </w:tc>
        <w:tc>
          <w:tcPr>
            <w:tcW w:w="419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下伏承压水船闸基坑底桩基施工致突涌风险评估及应对措施研究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6</w:t>
            </w:r>
          </w:p>
        </w:tc>
        <w:tc>
          <w:tcPr>
            <w:tcW w:w="1750"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土木与交通学院</w:t>
            </w:r>
          </w:p>
        </w:tc>
        <w:tc>
          <w:tcPr>
            <w:tcW w:w="970"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薛鑫</w:t>
            </w:r>
          </w:p>
        </w:tc>
        <w:tc>
          <w:tcPr>
            <w:tcW w:w="964"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李锐</w:t>
            </w:r>
          </w:p>
        </w:tc>
        <w:tc>
          <w:tcPr>
            <w:tcW w:w="4196" w:type="dxa"/>
            <w:vMerge w:val="restart"/>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车路协同环境下城市公交路网运行状态分析方法研究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50" w:type="dxa"/>
            <w:vMerge w:val="continue"/>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750" w:type="dxa"/>
            <w:vMerge w:val="continue"/>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970" w:type="dxa"/>
            <w:vMerge w:val="continue"/>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964" w:type="dxa"/>
            <w:vMerge w:val="continue"/>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4196" w:type="dxa"/>
            <w:vMerge w:val="continue"/>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7</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土木与交通学院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郑惠铭</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伍凯</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型钢-钢纤维混凝土界面黏结性能及耗能损伤试验研究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8</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土木与交通学院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刘志鹏</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孔纲强</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砂土地基中螺旋桩复合基础承载性能试验研究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9</w:t>
            </w:r>
          </w:p>
        </w:tc>
        <w:tc>
          <w:tcPr>
            <w:tcW w:w="17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环境学院</w:t>
            </w:r>
          </w:p>
        </w:tc>
        <w:tc>
          <w:tcPr>
            <w:tcW w:w="970" w:type="dxa"/>
            <w:shd w:val="clear" w:color="000000" w:fill="FFFFFF"/>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黄文轩</w:t>
            </w:r>
          </w:p>
        </w:tc>
        <w:tc>
          <w:tcPr>
            <w:tcW w:w="964"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罗景阳</w:t>
            </w:r>
          </w:p>
        </w:tc>
        <w:tc>
          <w:tcPr>
            <w:tcW w:w="419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典型抗菌剂聚六亚甲基胍盐酸盐对剩余污泥厌氧发酵产酸效能的影响及内在机制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10</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环境学院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郭颖</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郭勇</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水稻生物炭源可溶性黑炭催化中性红水解机制及可溶性黑炭荧光试纸检测水中污染物的研究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11</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能源与电气学院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唐家成</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黄浩乾</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量测信息丢失情况下的水下导航定位算法研究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12</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能源与电气学院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娄修弢</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张犁</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异质开关变流器调制策略研究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13</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信息学部</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肖锋</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张鹏程</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以太坊智能合约安全关键技术研究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14</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信息学部</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汤世强</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李昌利</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低照度和水下图像增强研究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15</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信息学部</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程杨堃</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毛莺池</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面向大坝巡检缺陷识别的联邦学习方法研究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16</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力学与材料学院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孙超</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刘欢</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织构及LPSO相扭折程度对Mg-Y-Zn合金细化效果和力学性能的影响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17</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力学与材料学院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李欣</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吕亚茹</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钙质砂中桩基承载特性的时间效应研究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18</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地球科学与工程学院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桑珊</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吴太夏</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跨境流域生态承载力遥感评估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19</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农业科学与工程学院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曾雯</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操信春</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基于水足迹-LMDI模型的中国农业水资源利用效率及驱动效应研究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海洋学院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郑涛</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王彬 冯涛</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Ningaloo Niño事件发生期间海温与降水变化的不匹配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21</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海洋学院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吴磊</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王彬</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夏季东南黄海水团性质的长期变化特征与机理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22</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理学院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王守政</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唐春梅</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二维铋烯及其异质结作为锂离子电池负极材料的储Li性能研究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23</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商学院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程常高</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马骏</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基于微分博弈的流域生态补偿均衡策略研究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24</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商学院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高歌</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徐高彦</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分析师预测分歧度是市场情绪洪流中的“漫水桥”吗？ ——基于股价崩盘风险的视角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25</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商学院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吴文静</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徐高彦</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产业政策会影响管理层盈余预告披露行为吗？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26</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商学院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嵇娟</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陈军飞</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基于DPSIR-SD方法的区域高质量发展评估及调控对策研究</w:t>
            </w: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 xml:space="preserve">           ——以长三角城市群为例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27</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商学院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吴晓芬</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王敏</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长三角港口群生态效率时空演变及影响因素研究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28</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商学院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张璇</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邓建高</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社会情感安全视角下突发公共安全事件网络舆情风险评估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29</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公共管理学院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马一琨</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张杰</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表演狂欢还是对空言说？论同一社交媒体平台的多重自我呈现</w:t>
            </w:r>
            <w:r>
              <w:rPr>
                <w:rFonts w:hint="default" w:ascii="宋体" w:hAnsi="宋体" w:eastAsia="宋体" w:cs="宋体"/>
                <w:i w:val="0"/>
                <w:color w:val="000000"/>
                <w:kern w:val="0"/>
                <w:sz w:val="22"/>
                <w:szCs w:val="22"/>
                <w:u w:val="none"/>
                <w:lang w:val="en-US" w:eastAsia="zh-CN" w:bidi="ar"/>
              </w:rPr>
              <w:br w:type="textWrapping"/>
            </w:r>
            <w:r>
              <w:rPr>
                <w:rFonts w:hint="default" w:ascii="宋体" w:hAnsi="宋体" w:eastAsia="宋体" w:cs="宋体"/>
                <w:i w:val="0"/>
                <w:color w:val="000000"/>
                <w:kern w:val="0"/>
                <w:sz w:val="22"/>
                <w:szCs w:val="22"/>
                <w:u w:val="none"/>
                <w:lang w:val="en-US" w:eastAsia="zh-CN" w:bidi="ar"/>
              </w:rPr>
              <w:t>——以微博“大小号”使用现象为例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30</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公共管理学院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张晓芸</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亓迪</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家庭结构视角下的孝道观念研究——基于社会网络分析方法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31</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公共管理学院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王佳琦</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毛春梅</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跨域水污染治理中横向合作与纵向嵌入研究：以太湖流域为例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32</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公共管理学院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魏星</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沈汪兵</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创意广告的注意模式研究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33</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公共管理学院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朱丽红</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李峰</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职初水利学术人才的跨学科行为研究—基于2011-2020年国家自然科学基金获得者的分析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34</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法学院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王红利</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孙海涛</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《民法典时代个人信息保护制度的行政法回应》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35</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外国语学院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徐超超</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张海榕</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近现代中美河流文学比较研究——以长江与密西西比文学作品为例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36</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机电学院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佟瑶</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宋亓宁</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镍铝青铜表面处理后的空蚀和腐蚀行为研究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37</w:t>
            </w:r>
          </w:p>
        </w:tc>
        <w:tc>
          <w:tcPr>
            <w:tcW w:w="17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机电学院</w:t>
            </w:r>
          </w:p>
        </w:tc>
        <w:tc>
          <w:tcPr>
            <w:tcW w:w="97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张磊</w:t>
            </w:r>
          </w:p>
        </w:tc>
        <w:tc>
          <w:tcPr>
            <w:tcW w:w="964"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王延杰</w:t>
            </w:r>
          </w:p>
        </w:tc>
        <w:tc>
          <w:tcPr>
            <w:tcW w:w="419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面向水工钢闸门检测的变胞爬壁机器人技术研究</w:t>
            </w:r>
          </w:p>
        </w:tc>
      </w:tr>
    </w:tbl>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4A"/>
    <w:rsid w:val="000964CE"/>
    <w:rsid w:val="000A68ED"/>
    <w:rsid w:val="000E262B"/>
    <w:rsid w:val="001C4F86"/>
    <w:rsid w:val="002903A7"/>
    <w:rsid w:val="003F40B4"/>
    <w:rsid w:val="004B2D4A"/>
    <w:rsid w:val="005B7512"/>
    <w:rsid w:val="00732174"/>
    <w:rsid w:val="00C97C13"/>
    <w:rsid w:val="00CA4E85"/>
    <w:rsid w:val="00F83D94"/>
    <w:rsid w:val="056160F3"/>
    <w:rsid w:val="169D419F"/>
    <w:rsid w:val="174F51B0"/>
    <w:rsid w:val="17613156"/>
    <w:rsid w:val="1A9440DE"/>
    <w:rsid w:val="1D950BBD"/>
    <w:rsid w:val="24BD7AE3"/>
    <w:rsid w:val="25897EF3"/>
    <w:rsid w:val="26987691"/>
    <w:rsid w:val="2A6A12E1"/>
    <w:rsid w:val="2B2D405A"/>
    <w:rsid w:val="2C371F69"/>
    <w:rsid w:val="2E5A5A19"/>
    <w:rsid w:val="318702A2"/>
    <w:rsid w:val="415A0CD1"/>
    <w:rsid w:val="44FB3767"/>
    <w:rsid w:val="452739BC"/>
    <w:rsid w:val="46392940"/>
    <w:rsid w:val="46DA4C76"/>
    <w:rsid w:val="4A94398B"/>
    <w:rsid w:val="4B4F71F6"/>
    <w:rsid w:val="4BE8710B"/>
    <w:rsid w:val="56850CAE"/>
    <w:rsid w:val="585C5A3D"/>
    <w:rsid w:val="590777BD"/>
    <w:rsid w:val="59D41FA4"/>
    <w:rsid w:val="5CDF1753"/>
    <w:rsid w:val="647F6826"/>
    <w:rsid w:val="68CE01D7"/>
    <w:rsid w:val="6A423153"/>
    <w:rsid w:val="70D95F28"/>
    <w:rsid w:val="76E41DC7"/>
    <w:rsid w:val="78D45C2E"/>
    <w:rsid w:val="79B43A1F"/>
    <w:rsid w:val="7B9B6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日期 Char"/>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161</Words>
  <Characters>921</Characters>
  <Lines>7</Lines>
  <Paragraphs>2</Paragraphs>
  <TotalTime>1</TotalTime>
  <ScaleCrop>false</ScaleCrop>
  <LinksUpToDate>false</LinksUpToDate>
  <CharactersWithSpaces>1080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2016-11-24T01:49:00Z</dcterms:created>
  <dc:creator>陆露茜</dc:creator>
  <cp:lastModifiedBy>丸丸</cp:lastModifiedBy>
  <cp:lastPrinted>2017-12-25T07:18:00Z</cp:lastPrinted>
  <dcterms:modified xsi:type="dcterms:W3CDTF">2020-12-31T03:34:05Z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