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spacing w:line="540" w:lineRule="exact"/>
        <w:jc w:val="center"/>
        <w:rPr>
          <w:rFonts w:ascii="黑体" w:hAnsi="黑体" w:eastAsia="黑体"/>
          <w:sz w:val="36"/>
          <w:szCs w:val="36"/>
        </w:rPr>
      </w:pPr>
      <w:bookmarkStart w:id="0" w:name="_GoBack"/>
      <w:r>
        <w:rPr>
          <w:rFonts w:hint="eastAsia" w:ascii="黑体" w:hAnsi="黑体" w:eastAsia="黑体"/>
          <w:sz w:val="36"/>
          <w:szCs w:val="36"/>
        </w:rPr>
        <w:t>参评事迹材料撰写要求</w:t>
      </w:r>
      <w:bookmarkEnd w:id="0"/>
    </w:p>
    <w:p>
      <w:pPr>
        <w:spacing w:line="540" w:lineRule="exact"/>
        <w:jc w:val="center"/>
        <w:rPr>
          <w:rFonts w:ascii="黑体" w:hAnsi="黑体" w:eastAsia="黑体"/>
          <w:sz w:val="36"/>
          <w:szCs w:val="36"/>
        </w:rPr>
      </w:pP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一、材料标题使用二号黑体字（加粗），副标题使用三号楷体字，一级标题使用三号黑体，二级标题使用三号楷体，正文使用三号华文仿宋，</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二、行间距统一使用固定值32磅。</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三、版式要求：A4版式、默认页边距、页码居中。首页内容包含标题、培养单位名称、导师姓名或导师团队成员名单、导师或导师团队简介（500字以内），正文从第二页起。</w:t>
      </w:r>
    </w:p>
    <w:p>
      <w:pPr>
        <w:spacing w:line="640" w:lineRule="exac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sz w:val="32"/>
          <w:szCs w:val="32"/>
        </w:rPr>
        <w:t xml:space="preserve">  四、参评事迹材料要展现导师或导师团队在研究生培养过程中立德树人的生动案例或感人故事，对研究生导师群体具有较强的激励性和鼓舞性。</w:t>
      </w:r>
    </w:p>
    <w:p>
      <w:pPr>
        <w:spacing w:line="640"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altName w:val="宋体"/>
    <w:panose1 w:val="00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C39B8"/>
    <w:rsid w:val="6D535020"/>
    <w:rsid w:val="6E2C3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2018-06-15T00:40:00Z</dcterms:created>
  <dc:creator>Administrator</dc:creator>
  <cp:lastModifiedBy>Administrator</cp:lastModifiedBy>
  <dcterms:modified xsi:type="dcterms:W3CDTF">2018-06-15T00:42:25Z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